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824D5" w14:textId="644C1C03" w:rsidR="00EB48C6" w:rsidRDefault="00BB16AB">
      <w:pPr>
        <w:pStyle w:val="Standard"/>
        <w:jc w:val="both"/>
        <w:rPr>
          <w:rFonts w:ascii="Axiforma" w:eastAsia="Georgia" w:hAnsi="Axiforma" w:cs="Georgia"/>
          <w:b/>
          <w:sz w:val="18"/>
          <w:szCs w:val="16"/>
          <w:u w:val="single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1312" behindDoc="0" locked="0" layoutInCell="1" allowOverlap="1" wp14:anchorId="52635EFF" wp14:editId="480AF207">
            <wp:simplePos x="0" y="0"/>
            <wp:positionH relativeFrom="column">
              <wp:posOffset>4329430</wp:posOffset>
            </wp:positionH>
            <wp:positionV relativeFrom="paragraph">
              <wp:posOffset>-74930</wp:posOffset>
            </wp:positionV>
            <wp:extent cx="1711325" cy="962660"/>
            <wp:effectExtent l="0" t="0" r="0" b="0"/>
            <wp:wrapNone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962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B48C6">
        <w:rPr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1" wp14:anchorId="39EF8342" wp14:editId="56DB8F8E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1711325" cy="962660"/>
            <wp:effectExtent l="0" t="0" r="0" b="0"/>
            <wp:wrapNone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962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D46904F" w14:textId="77777777" w:rsidR="007D2FC9" w:rsidRDefault="007D2FC9">
      <w:pPr>
        <w:pStyle w:val="Standard"/>
        <w:jc w:val="both"/>
        <w:rPr>
          <w:rFonts w:ascii="Axiforma" w:eastAsia="Georgia" w:hAnsi="Axiforma" w:cs="Georgia"/>
          <w:b/>
          <w:sz w:val="18"/>
          <w:szCs w:val="16"/>
          <w:u w:val="single"/>
          <w:lang w:val="pl-PL"/>
        </w:rPr>
      </w:pPr>
    </w:p>
    <w:p w14:paraId="5049B7F3" w14:textId="77777777" w:rsidR="00EB48C6" w:rsidRDefault="00EB48C6">
      <w:pPr>
        <w:pStyle w:val="Standard"/>
        <w:jc w:val="both"/>
        <w:rPr>
          <w:rFonts w:ascii="Axiforma" w:eastAsia="Georgia" w:hAnsi="Axiforma" w:cs="Georgia"/>
          <w:b/>
          <w:sz w:val="18"/>
          <w:szCs w:val="16"/>
          <w:u w:val="single"/>
          <w:lang w:val="pl-PL"/>
        </w:rPr>
      </w:pPr>
    </w:p>
    <w:p w14:paraId="3722C471" w14:textId="77777777" w:rsidR="00EB48C6" w:rsidRDefault="00EB48C6">
      <w:pPr>
        <w:pStyle w:val="Standard"/>
        <w:jc w:val="both"/>
        <w:rPr>
          <w:rFonts w:ascii="Axiforma" w:eastAsia="Georgia" w:hAnsi="Axiforma" w:cs="Georgia"/>
          <w:b/>
          <w:sz w:val="18"/>
          <w:szCs w:val="16"/>
          <w:u w:val="single"/>
          <w:lang w:val="pl-PL"/>
        </w:rPr>
      </w:pPr>
    </w:p>
    <w:p w14:paraId="672284D9" w14:textId="77777777" w:rsidR="00EB48C6" w:rsidRDefault="00EB48C6">
      <w:pPr>
        <w:pStyle w:val="Standard"/>
        <w:jc w:val="both"/>
        <w:rPr>
          <w:rFonts w:ascii="Axiforma" w:eastAsia="Georgia" w:hAnsi="Axiforma" w:cs="Georgia"/>
          <w:b/>
          <w:sz w:val="18"/>
          <w:szCs w:val="16"/>
          <w:u w:val="single"/>
          <w:lang w:val="pl-PL"/>
        </w:rPr>
      </w:pPr>
    </w:p>
    <w:p w14:paraId="324F7357" w14:textId="77777777" w:rsidR="00EB48C6" w:rsidRDefault="00EB48C6">
      <w:pPr>
        <w:pStyle w:val="Standard"/>
        <w:jc w:val="both"/>
        <w:rPr>
          <w:rFonts w:ascii="Axiforma" w:eastAsia="Georgia" w:hAnsi="Axiforma" w:cs="Georgia"/>
          <w:b/>
          <w:sz w:val="18"/>
          <w:szCs w:val="16"/>
          <w:u w:val="single"/>
          <w:lang w:val="pl-PL"/>
        </w:rPr>
      </w:pPr>
    </w:p>
    <w:p w14:paraId="574F258B" w14:textId="77777777" w:rsidR="00EB48C6" w:rsidRDefault="00EB48C6">
      <w:pPr>
        <w:pStyle w:val="Standard"/>
        <w:jc w:val="both"/>
        <w:rPr>
          <w:rFonts w:ascii="Axiforma" w:eastAsia="Georgia" w:hAnsi="Axiforma" w:cs="Georgia"/>
          <w:b/>
          <w:sz w:val="18"/>
          <w:szCs w:val="16"/>
          <w:u w:val="single"/>
          <w:lang w:val="pl-PL"/>
        </w:rPr>
      </w:pPr>
    </w:p>
    <w:p w14:paraId="12601D51" w14:textId="77777777" w:rsidR="00EB48C6" w:rsidRDefault="00EB48C6">
      <w:pPr>
        <w:pStyle w:val="Standard"/>
        <w:jc w:val="both"/>
        <w:rPr>
          <w:rFonts w:ascii="Axiforma" w:eastAsia="Georgia" w:hAnsi="Axiforma" w:cs="Georgia"/>
          <w:b/>
          <w:sz w:val="18"/>
          <w:szCs w:val="16"/>
          <w:u w:val="single"/>
          <w:lang w:val="pl-PL"/>
        </w:rPr>
      </w:pPr>
    </w:p>
    <w:p w14:paraId="672AAA64" w14:textId="471BB3FD" w:rsidR="00A3440D" w:rsidRPr="003A4014" w:rsidRDefault="00FF28E6">
      <w:pPr>
        <w:pStyle w:val="Standard"/>
        <w:jc w:val="both"/>
        <w:rPr>
          <w:rFonts w:ascii="Axiforma" w:eastAsia="Georgia" w:hAnsi="Axiforma" w:cs="Georgia"/>
          <w:b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Gmina </w:t>
      </w:r>
      <w:r w:rsidR="00F73159" w:rsidRPr="003A4014">
        <w:rPr>
          <w:rFonts w:ascii="Axiforma" w:eastAsia="Georgia" w:hAnsi="Axiforma" w:cs="Georgia"/>
          <w:b/>
          <w:sz w:val="22"/>
          <w:szCs w:val="22"/>
          <w:lang w:val="pl-PL"/>
        </w:rPr>
        <w:t>Hażlach</w:t>
      </w:r>
      <w:r w:rsidR="00C44D6F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 dołączyła do ekopro</w:t>
      </w:r>
      <w:r w:rsidR="00BF4600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jektu </w:t>
      </w:r>
      <w:r w:rsidR="00907685" w:rsidRPr="003A4014">
        <w:rPr>
          <w:rFonts w:ascii="Axiforma" w:eastAsia="Georgia" w:hAnsi="Axiforma" w:cs="Georgia"/>
          <w:b/>
          <w:sz w:val="22"/>
          <w:szCs w:val="22"/>
          <w:lang w:val="pl-PL"/>
        </w:rPr>
        <w:t>segregacji</w:t>
      </w:r>
      <w:r w:rsidR="00BF4600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 kolejnego odpadu</w:t>
      </w:r>
      <w:r w:rsidR="00C44D6F" w:rsidRPr="003A4014">
        <w:rPr>
          <w:rFonts w:ascii="Axiforma" w:eastAsia="Georgia" w:hAnsi="Axiforma" w:cs="Georgia"/>
          <w:b/>
          <w:sz w:val="22"/>
          <w:szCs w:val="22"/>
          <w:lang w:val="pl-PL"/>
        </w:rPr>
        <w:t>,</w:t>
      </w:r>
      <w:r w:rsidR="00BF4600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 </w:t>
      </w:r>
      <w:bookmarkStart w:id="0" w:name="_GoBack"/>
      <w:bookmarkEnd w:id="0"/>
      <w:r w:rsidR="00BF4600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jakim jest olej jadalny. W </w:t>
      </w: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>gminie</w:t>
      </w:r>
      <w:r w:rsidR="00BF4600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 pojawi</w:t>
      </w:r>
      <w:r w:rsidR="00C44D6F" w:rsidRPr="003A4014">
        <w:rPr>
          <w:rFonts w:ascii="Axiforma" w:eastAsia="Georgia" w:hAnsi="Axiforma" w:cs="Georgia"/>
          <w:b/>
          <w:sz w:val="22"/>
          <w:szCs w:val="22"/>
          <w:lang w:val="pl-PL"/>
        </w:rPr>
        <w:t>ło się</w:t>
      </w:r>
      <w:r w:rsidR="00BF4600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 w </w:t>
      </w: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>maju</w:t>
      </w:r>
      <w:r w:rsidR="00C44D6F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 2022 roku</w:t>
      </w:r>
      <w:r w:rsidR="00BF4600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 </w:t>
      </w: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>6</w:t>
      </w:r>
      <w:r w:rsidR="00BF4600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 pojemników przeznaczonych do segregacji zużytego oleju i tłuszczu jadalnego.                         </w:t>
      </w:r>
    </w:p>
    <w:p w14:paraId="6AD7B384" w14:textId="77777777" w:rsidR="00A3440D" w:rsidRPr="003A4014" w:rsidRDefault="00A3440D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</w:p>
    <w:p w14:paraId="700EAC16" w14:textId="77777777" w:rsidR="00A3440D" w:rsidRPr="00432E54" w:rsidRDefault="00BF4600">
      <w:pPr>
        <w:pStyle w:val="Standard"/>
        <w:jc w:val="both"/>
        <w:rPr>
          <w:rFonts w:ascii="Axiforma" w:eastAsia="Georgia" w:hAnsi="Axiforma" w:cs="Georgia"/>
          <w:b/>
          <w:sz w:val="22"/>
          <w:szCs w:val="22"/>
          <w:lang w:val="pl-PL"/>
        </w:rPr>
      </w:pPr>
      <w:r w:rsidRPr="00432E54">
        <w:rPr>
          <w:rFonts w:ascii="Axiforma" w:eastAsia="Georgia" w:hAnsi="Axiforma" w:cs="Georgia"/>
          <w:b/>
          <w:sz w:val="22"/>
          <w:szCs w:val="22"/>
          <w:lang w:val="pl-PL"/>
        </w:rPr>
        <w:t>Jak prawidłowo segregować oleje jadalne?</w:t>
      </w:r>
    </w:p>
    <w:p w14:paraId="7DECBFCD" w14:textId="77777777" w:rsidR="00A3440D" w:rsidRPr="003A4014" w:rsidRDefault="00A3440D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</w:p>
    <w:p w14:paraId="7E870664" w14:textId="77777777" w:rsidR="00A3440D" w:rsidRPr="003A4014" w:rsidRDefault="00BF4600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>Czy wiesz, że praktycznie wszystkie oleje jadalne i tłuszcze używane w domu mogą być poddane recyklingowi, dzięki któremu mogą zostać wykorzystane ponownie? Niestety, często spotykaną praktyką jest wylewanie zużytego oleju do zlewu – może to spowodować zatkanie się rury kanalizacyjnej, a także jest to szkodliwe dla naszej planety.</w:t>
      </w:r>
    </w:p>
    <w:p w14:paraId="1D0D3253" w14:textId="77777777" w:rsidR="00A3440D" w:rsidRPr="003A4014" w:rsidRDefault="00A3440D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</w:p>
    <w:p w14:paraId="1E5067B5" w14:textId="77777777" w:rsidR="00A3440D" w:rsidRPr="003A4014" w:rsidRDefault="00BF4600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>Jakie rodzaje olejów powinniśmy segregować?</w:t>
      </w:r>
    </w:p>
    <w:p w14:paraId="0DA73E28" w14:textId="77777777" w:rsidR="00A3440D" w:rsidRPr="003A4014" w:rsidRDefault="00BF4600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38EB88" wp14:editId="44B06B31">
                <wp:simplePos x="0" y="0"/>
                <wp:positionH relativeFrom="column">
                  <wp:posOffset>4463415</wp:posOffset>
                </wp:positionH>
                <wp:positionV relativeFrom="paragraph">
                  <wp:posOffset>161290</wp:posOffset>
                </wp:positionV>
                <wp:extent cx="2040890" cy="2040890"/>
                <wp:effectExtent l="0" t="0" r="0" b="0"/>
                <wp:wrapSquare wrapText="bothSides"/>
                <wp:docPr id="1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7194127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040889" cy="2040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1;o:allowoverlap:true;o:allowincell:true;mso-position-horizontal-relative:text;margin-left:351.4pt;mso-position-horizontal:absolute;mso-position-vertical-relative:text;margin-top:12.7pt;mso-position-vertical:absolute;width:160.7pt;height:160.7pt;" stroked="f">
                <v:path textboxrect="0,0,0,0"/>
                <v:imagedata r:id="rId9" o:title=""/>
              </v:shape>
            </w:pict>
          </mc:Fallback>
        </mc:AlternateContent>
      </w:r>
    </w:p>
    <w:p w14:paraId="64084F3C" w14:textId="1752ECC2" w:rsidR="00A3440D" w:rsidRPr="003A4014" w:rsidRDefault="00BF4600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sz w:val="22"/>
          <w:szCs w:val="22"/>
          <w:lang w:val="pl-PL"/>
        </w:rPr>
        <w:t>Poddajemy recyklingowi każdy tłuszcz, którego używamy do żywności. Wszystkie oleje i tłuszcze jadalne – odpowiednio zabezpieczone –  powinniśmy wrzucać do pojemnika na olej. Bez względu na to, czy są to oleje słonecznikowe, rzepakowe, sojowe czy palmowe. Także oliwy z oliwek oraz masła,</w:t>
      </w:r>
      <w:r w:rsidR="00907685" w:rsidRPr="003A4014">
        <w:rPr>
          <w:rFonts w:ascii="Axiforma" w:eastAsia="Georgia" w:hAnsi="Axiforma" w:cs="Georgia"/>
          <w:sz w:val="22"/>
          <w:szCs w:val="22"/>
          <w:lang w:val="pl-PL"/>
        </w:rPr>
        <w:t xml:space="preserve"> </w:t>
      </w:r>
      <w:r w:rsidRPr="003A4014">
        <w:rPr>
          <w:rFonts w:ascii="Axiforma" w:eastAsia="Georgia" w:hAnsi="Axiforma" w:cs="Georgia"/>
          <w:sz w:val="22"/>
          <w:szCs w:val="22"/>
          <w:lang w:val="pl-PL"/>
        </w:rPr>
        <w:t>margaryny czy smalce mogą zostać poddane recyklingowi.</w:t>
      </w:r>
    </w:p>
    <w:p w14:paraId="2DD48E4F" w14:textId="77777777" w:rsidR="00A3440D" w:rsidRPr="003A4014" w:rsidRDefault="00A3440D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</w:p>
    <w:p w14:paraId="4E643A8D" w14:textId="77777777" w:rsidR="00A3440D" w:rsidRPr="003A4014" w:rsidRDefault="00BF4600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>Dlaczego segregacja oleju jest korzystna?</w:t>
      </w:r>
    </w:p>
    <w:p w14:paraId="7627027E" w14:textId="77777777" w:rsidR="00A3440D" w:rsidRPr="003A4014" w:rsidRDefault="00A3440D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</w:p>
    <w:p w14:paraId="5197A2B8" w14:textId="77777777" w:rsidR="00A3440D" w:rsidRPr="003A4014" w:rsidRDefault="00BF4600">
      <w:pPr>
        <w:pStyle w:val="Standard"/>
        <w:jc w:val="both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sz w:val="22"/>
          <w:szCs w:val="22"/>
          <w:lang w:val="pl-PL"/>
        </w:rPr>
        <w:t>Olej zatyka zarówno rury w domu, jak i w całej sieci kanalizacyjnej. Usuwanie usterek spowodowanymi olejem w rurach, może być bardzo czasochłonne i kosztowne. Co więcej – oleje i tłuszcze nie są całkowicie usuwane w oczyszczalniach ścieków.</w:t>
      </w:r>
    </w:p>
    <w:p w14:paraId="414A4BEE" w14:textId="77777777" w:rsidR="00A3440D" w:rsidRPr="003A4014" w:rsidRDefault="00A3440D">
      <w:pPr>
        <w:pStyle w:val="Standard"/>
        <w:rPr>
          <w:rFonts w:ascii="Axiforma" w:eastAsia="Georgia" w:hAnsi="Axiforma" w:cs="Georgia"/>
          <w:sz w:val="22"/>
          <w:szCs w:val="22"/>
          <w:lang w:val="pl-PL"/>
        </w:rPr>
      </w:pPr>
    </w:p>
    <w:p w14:paraId="5A4FB031" w14:textId="77777777" w:rsidR="00A3440D" w:rsidRPr="003A4014" w:rsidRDefault="00BF4600">
      <w:pPr>
        <w:pStyle w:val="NormalnyWeb"/>
        <w:jc w:val="both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sz w:val="22"/>
          <w:szCs w:val="22"/>
          <w:lang w:val="pl-PL"/>
        </w:rPr>
        <w:t>Oczyszczony i poddany recyklingowi olej ponownie staje się cennym surowcem do dalszego przetwórstwa przemysłowego. Służy jako dodatek do biopaliw drugiej generacji lub jako surowiec do produkcji paliwa lotniczego pochodzącego wyłącznie z recyklingu. Jeśli poddajemy recyklingowi olej, zmniejsza się konieczność uprawy nasion oleistych do celów przemysłowych, ponieważ jeden olej jest używany dwukrotnie. Wreszcie, proces ten redukuje ilość CO2 emitowanego do atmosfery.</w:t>
      </w:r>
    </w:p>
    <w:p w14:paraId="3E27339F" w14:textId="77777777" w:rsidR="00A3440D" w:rsidRPr="003A4014" w:rsidRDefault="00A3440D">
      <w:pPr>
        <w:pStyle w:val="NormalnyWeb"/>
        <w:jc w:val="both"/>
        <w:rPr>
          <w:rFonts w:ascii="Axiforma" w:eastAsia="Georgia" w:hAnsi="Axiforma" w:cs="Georgia"/>
          <w:sz w:val="22"/>
          <w:szCs w:val="22"/>
          <w:lang w:val="pl-PL"/>
        </w:rPr>
      </w:pPr>
    </w:p>
    <w:p w14:paraId="00F44337" w14:textId="77777777" w:rsidR="00A3440D" w:rsidRPr="003A4014" w:rsidRDefault="00BF4600">
      <w:pPr>
        <w:pStyle w:val="NormalnyWeb"/>
        <w:jc w:val="both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noProof/>
          <w:sz w:val="22"/>
          <w:szCs w:val="22"/>
          <w:lang w:val="pl-PL" w:eastAsia="pl-PL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0D05C7" wp14:editId="71A36800">
                <wp:simplePos x="0" y="0"/>
                <wp:positionH relativeFrom="column">
                  <wp:posOffset>4369435</wp:posOffset>
                </wp:positionH>
                <wp:positionV relativeFrom="paragraph">
                  <wp:posOffset>196850</wp:posOffset>
                </wp:positionV>
                <wp:extent cx="2040255" cy="2040255"/>
                <wp:effectExtent l="0" t="0" r="0" b="0"/>
                <wp:wrapSquare wrapText="bothSides"/>
                <wp:docPr id="2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3107157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040255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1;o:allowoverlap:true;o:allowincell:true;mso-position-horizontal-relative:text;margin-left:344.1pt;mso-position-horizontal:absolute;mso-position-vertical-relative:text;margin-top:15.5pt;mso-position-vertical:absolute;width:160.7pt;height:160.7pt;" stroked="f">
                <v:path textboxrect="0,0,0,0"/>
                <v:imagedata r:id="rId11" o:title=""/>
              </v:shape>
            </w:pict>
          </mc:Fallback>
        </mc:AlternateContent>
      </w: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>Jak poprawnie przygotować oleje i tłuszcze do utylizacji?</w:t>
      </w:r>
    </w:p>
    <w:p w14:paraId="35C35066" w14:textId="77777777" w:rsidR="00A3440D" w:rsidRPr="003A4014" w:rsidRDefault="00A3440D">
      <w:pPr>
        <w:pStyle w:val="NormalnyWeb"/>
        <w:jc w:val="both"/>
        <w:rPr>
          <w:rFonts w:ascii="Axiforma" w:eastAsia="Georgia" w:hAnsi="Axiforma" w:cs="Georgia"/>
          <w:sz w:val="22"/>
          <w:szCs w:val="22"/>
          <w:lang w:val="pl-PL"/>
        </w:rPr>
      </w:pPr>
    </w:p>
    <w:p w14:paraId="20F03478" w14:textId="77777777" w:rsidR="00A3440D" w:rsidRPr="003A4014" w:rsidRDefault="00BF4600">
      <w:pPr>
        <w:pStyle w:val="Standard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sz w:val="22"/>
          <w:szCs w:val="22"/>
          <w:lang w:val="pl-PL"/>
        </w:rPr>
        <w:t xml:space="preserve">Zużyte oleje i tłuszcze wystarczy zlać do jakiejkolwiek butelki typu PET. </w:t>
      </w: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>Nigdy nie wlewaj gorącego oleju do butelki PET, może się stopić i spalić !!</w:t>
      </w:r>
    </w:p>
    <w:p w14:paraId="3A19B59D" w14:textId="507B56AA" w:rsidR="00A3440D" w:rsidRPr="003A4014" w:rsidRDefault="00BF4600">
      <w:pPr>
        <w:pStyle w:val="NormalnyWeb"/>
        <w:jc w:val="both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sz w:val="22"/>
          <w:szCs w:val="22"/>
          <w:lang w:val="pl-PL"/>
        </w:rPr>
        <w:t xml:space="preserve">Pełną, szczelnie zamkniętą butelkę zanieś do najbliższego pojemnika przeznaczonego do segregacji olejów. Do pojemnika należy wrzucać wszystkie rodzaje olejów i </w:t>
      </w:r>
      <w:r w:rsidR="00907685" w:rsidRPr="003A4014">
        <w:rPr>
          <w:rFonts w:ascii="Axiforma" w:eastAsia="Georgia" w:hAnsi="Axiforma" w:cs="Georgia"/>
          <w:sz w:val="22"/>
          <w:szCs w:val="22"/>
          <w:lang w:val="pl-PL"/>
        </w:rPr>
        <w:t>tłuszczy</w:t>
      </w:r>
      <w:r w:rsidRPr="003A4014">
        <w:rPr>
          <w:rFonts w:ascii="Axiforma" w:eastAsia="Georgia" w:hAnsi="Axiforma" w:cs="Georgia"/>
          <w:sz w:val="22"/>
          <w:szCs w:val="22"/>
          <w:lang w:val="pl-PL"/>
        </w:rPr>
        <w:t xml:space="preserve">, które są używane do przygotowania jedzenia w twoim domu. </w:t>
      </w:r>
    </w:p>
    <w:p w14:paraId="5BB3BBAD" w14:textId="155B76DA" w:rsidR="00907685" w:rsidRPr="003A4014" w:rsidRDefault="00BF4600">
      <w:pPr>
        <w:pStyle w:val="NormalnyWeb"/>
        <w:jc w:val="both"/>
        <w:rPr>
          <w:rFonts w:ascii="Axiforma" w:eastAsia="Georgia" w:hAnsi="Axiforma" w:cs="Georgia"/>
          <w:sz w:val="22"/>
          <w:szCs w:val="22"/>
          <w:lang w:val="pl-PL"/>
        </w:rPr>
      </w:pP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W </w:t>
      </w:r>
      <w:r w:rsidR="00FF28E6"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gminie </w:t>
      </w:r>
      <w:r w:rsidR="00F73159" w:rsidRPr="003A4014">
        <w:rPr>
          <w:rFonts w:ascii="Axiforma" w:eastAsia="Georgia" w:hAnsi="Axiforma" w:cs="Georgia"/>
          <w:b/>
          <w:sz w:val="22"/>
          <w:szCs w:val="22"/>
          <w:lang w:val="pl-PL"/>
        </w:rPr>
        <w:t>Hażlach</w:t>
      </w: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 znajdziemy niedługo </w:t>
      </w:r>
      <w:r w:rsidR="00FF28E6" w:rsidRPr="003A4014">
        <w:rPr>
          <w:rFonts w:ascii="Axiforma" w:eastAsia="Georgia" w:hAnsi="Axiforma" w:cs="Georgia"/>
          <w:b/>
          <w:sz w:val="22"/>
          <w:szCs w:val="22"/>
          <w:lang w:val="pl-PL"/>
        </w:rPr>
        <w:t>6</w:t>
      </w:r>
      <w:r w:rsidRPr="003A4014">
        <w:rPr>
          <w:rFonts w:ascii="Axiforma" w:eastAsia="Georgia" w:hAnsi="Axiforma" w:cs="Georgia"/>
          <w:b/>
          <w:sz w:val="22"/>
          <w:szCs w:val="22"/>
          <w:lang w:val="pl-PL"/>
        </w:rPr>
        <w:t xml:space="preserve"> lokalizacji z pojemnikami na oleje.</w:t>
      </w:r>
    </w:p>
    <w:p w14:paraId="774EE262" w14:textId="77777777" w:rsidR="00F73159" w:rsidRPr="003A4014" w:rsidRDefault="00F73159" w:rsidP="00F73159">
      <w:pPr>
        <w:pStyle w:val="NormalnyWeb"/>
        <w:numPr>
          <w:ilvl w:val="0"/>
          <w:numId w:val="1"/>
        </w:numPr>
        <w:spacing w:before="0" w:after="0"/>
        <w:ind w:left="714" w:hanging="357"/>
        <w:jc w:val="both"/>
        <w:rPr>
          <w:rFonts w:ascii="Axiforma" w:hAnsi="Axiforma"/>
          <w:b/>
          <w:bCs/>
          <w:sz w:val="22"/>
          <w:szCs w:val="22"/>
          <w:lang w:val="pl-PL"/>
        </w:rPr>
      </w:pPr>
      <w:r w:rsidRPr="003A4014">
        <w:rPr>
          <w:rFonts w:ascii="Axiforma" w:hAnsi="Axiforma"/>
          <w:b/>
          <w:bCs/>
          <w:sz w:val="22"/>
          <w:szCs w:val="22"/>
          <w:lang w:val="pl-PL"/>
        </w:rPr>
        <w:t>Hażlach, ul. Główna 57 – obok budynku Urzędu Gminy Hażlach</w:t>
      </w:r>
    </w:p>
    <w:p w14:paraId="284FC563" w14:textId="77777777" w:rsidR="00F73159" w:rsidRPr="003A4014" w:rsidRDefault="00F73159" w:rsidP="00F73159">
      <w:pPr>
        <w:pStyle w:val="NormalnyWeb"/>
        <w:numPr>
          <w:ilvl w:val="0"/>
          <w:numId w:val="1"/>
        </w:numPr>
        <w:spacing w:before="0" w:after="0"/>
        <w:ind w:left="714" w:hanging="357"/>
        <w:jc w:val="both"/>
        <w:rPr>
          <w:rFonts w:ascii="Axiforma" w:hAnsi="Axiforma"/>
          <w:b/>
          <w:bCs/>
          <w:sz w:val="22"/>
          <w:szCs w:val="22"/>
          <w:lang w:val="pl-PL"/>
        </w:rPr>
      </w:pPr>
      <w:r w:rsidRPr="003A4014">
        <w:rPr>
          <w:rFonts w:ascii="Axiforma" w:hAnsi="Axiforma"/>
          <w:b/>
          <w:bCs/>
          <w:sz w:val="22"/>
          <w:szCs w:val="22"/>
          <w:lang w:val="pl-PL"/>
        </w:rPr>
        <w:t>Zamarski, ul. Główna – za sklepem Lewiatan, obok wiaty przystankowej w centrum, w pobliżu słupów reklamowych</w:t>
      </w:r>
    </w:p>
    <w:p w14:paraId="17541D24" w14:textId="77777777" w:rsidR="00F73159" w:rsidRPr="003A4014" w:rsidRDefault="00F73159" w:rsidP="00F73159">
      <w:pPr>
        <w:pStyle w:val="NormalnyWeb"/>
        <w:numPr>
          <w:ilvl w:val="0"/>
          <w:numId w:val="1"/>
        </w:numPr>
        <w:spacing w:before="0" w:after="0"/>
        <w:ind w:left="714" w:hanging="357"/>
        <w:jc w:val="both"/>
        <w:rPr>
          <w:rFonts w:ascii="Axiforma" w:hAnsi="Axiforma"/>
          <w:b/>
          <w:bCs/>
          <w:sz w:val="22"/>
          <w:szCs w:val="22"/>
          <w:lang w:val="pl-PL"/>
        </w:rPr>
      </w:pPr>
      <w:r w:rsidRPr="003A4014">
        <w:rPr>
          <w:rFonts w:ascii="Axiforma" w:hAnsi="Axiforma"/>
          <w:b/>
          <w:bCs/>
          <w:sz w:val="22"/>
          <w:szCs w:val="22"/>
          <w:lang w:val="pl-PL"/>
        </w:rPr>
        <w:t>Kończyce Wielkie, ul. Kościelna – naprzeciwko szkoły, obok przystanku autobusowego, rondo sołtysa</w:t>
      </w:r>
    </w:p>
    <w:p w14:paraId="10EEAE12" w14:textId="77777777" w:rsidR="00F73159" w:rsidRPr="003A4014" w:rsidRDefault="00F73159" w:rsidP="00F73159">
      <w:pPr>
        <w:pStyle w:val="NormalnyWeb"/>
        <w:numPr>
          <w:ilvl w:val="0"/>
          <w:numId w:val="1"/>
        </w:numPr>
        <w:spacing w:before="0" w:after="0"/>
        <w:ind w:left="714" w:hanging="357"/>
        <w:jc w:val="both"/>
        <w:rPr>
          <w:rFonts w:ascii="Axiforma" w:hAnsi="Axiforma"/>
          <w:b/>
          <w:bCs/>
          <w:sz w:val="22"/>
          <w:szCs w:val="22"/>
          <w:lang w:val="pl-PL"/>
        </w:rPr>
      </w:pPr>
      <w:r w:rsidRPr="003A4014">
        <w:rPr>
          <w:rFonts w:ascii="Axiforma" w:hAnsi="Axiforma"/>
          <w:b/>
          <w:bCs/>
          <w:sz w:val="22"/>
          <w:szCs w:val="22"/>
          <w:lang w:val="pl-PL"/>
        </w:rPr>
        <w:t>Brzezówka, ul. Hażlaska – parking przy cmentarzu komunalnym</w:t>
      </w:r>
    </w:p>
    <w:p w14:paraId="2F98A0A9" w14:textId="77777777" w:rsidR="00F73159" w:rsidRPr="003A4014" w:rsidRDefault="00F73159" w:rsidP="00F73159">
      <w:pPr>
        <w:pStyle w:val="NormalnyWeb"/>
        <w:numPr>
          <w:ilvl w:val="0"/>
          <w:numId w:val="1"/>
        </w:numPr>
        <w:spacing w:before="0" w:after="0"/>
        <w:ind w:left="714" w:hanging="357"/>
        <w:jc w:val="both"/>
        <w:rPr>
          <w:rFonts w:ascii="Axiforma" w:hAnsi="Axiforma"/>
          <w:b/>
          <w:bCs/>
          <w:sz w:val="22"/>
          <w:szCs w:val="22"/>
          <w:lang w:val="pl-PL"/>
        </w:rPr>
      </w:pPr>
      <w:r w:rsidRPr="003A4014">
        <w:rPr>
          <w:rFonts w:ascii="Axiforma" w:hAnsi="Axiforma"/>
          <w:b/>
          <w:bCs/>
          <w:sz w:val="22"/>
          <w:szCs w:val="22"/>
          <w:lang w:val="pl-PL"/>
        </w:rPr>
        <w:t>Rudnik, ul. Leśna 3 – obok Domu Wiejskiego</w:t>
      </w:r>
    </w:p>
    <w:p w14:paraId="0BECCF93" w14:textId="43EF562A" w:rsidR="00F73159" w:rsidRPr="003A4014" w:rsidRDefault="00F73159" w:rsidP="00946ABD">
      <w:pPr>
        <w:pStyle w:val="NormalnyWeb"/>
        <w:numPr>
          <w:ilvl w:val="0"/>
          <w:numId w:val="1"/>
        </w:numPr>
        <w:spacing w:before="0" w:after="0"/>
        <w:ind w:left="714" w:hanging="357"/>
        <w:jc w:val="both"/>
        <w:rPr>
          <w:rFonts w:ascii="Axiforma" w:hAnsi="Axiforma"/>
          <w:b/>
          <w:bCs/>
          <w:sz w:val="22"/>
          <w:szCs w:val="22"/>
        </w:rPr>
      </w:pPr>
      <w:r w:rsidRPr="003A4014">
        <w:rPr>
          <w:rFonts w:ascii="Axiforma" w:hAnsi="Axiforma"/>
          <w:b/>
          <w:bCs/>
          <w:sz w:val="22"/>
          <w:szCs w:val="22"/>
        </w:rPr>
        <w:t>Pogwizdów, ul. Katowicka 5 – obok biblioteki</w:t>
      </w:r>
    </w:p>
    <w:p w14:paraId="43518994" w14:textId="77777777" w:rsidR="00F73159" w:rsidRPr="003A4014" w:rsidRDefault="00F73159">
      <w:pPr>
        <w:pStyle w:val="NormalnyWeb"/>
        <w:jc w:val="both"/>
        <w:rPr>
          <w:rFonts w:ascii="Axiforma" w:hAnsi="Axiforma"/>
          <w:sz w:val="22"/>
          <w:szCs w:val="22"/>
          <w:lang w:val="pl-PL"/>
        </w:rPr>
      </w:pPr>
    </w:p>
    <w:p w14:paraId="73D5986D" w14:textId="79D29C71" w:rsidR="00A3440D" w:rsidRPr="00907685" w:rsidRDefault="00907685">
      <w:pPr>
        <w:pStyle w:val="NormalnyWeb"/>
        <w:jc w:val="both"/>
        <w:rPr>
          <w:rFonts w:ascii="Axiforma" w:hAnsi="Axiforma"/>
          <w:sz w:val="16"/>
          <w:szCs w:val="12"/>
          <w:lang w:val="pl-PL"/>
        </w:rPr>
      </w:pPr>
      <w:r>
        <w:rPr>
          <w:rFonts w:ascii="Axiforma" w:hAnsi="Axiforma"/>
          <w:sz w:val="16"/>
          <w:szCs w:val="12"/>
          <w:lang w:val="pl-PL"/>
        </w:rPr>
        <w:t>Wszystkie</w:t>
      </w:r>
      <w:r w:rsidR="00BF4600" w:rsidRPr="00907685">
        <w:rPr>
          <w:rFonts w:ascii="Axiforma" w:hAnsi="Axiforma"/>
          <w:sz w:val="16"/>
          <w:szCs w:val="12"/>
          <w:lang w:val="pl-PL"/>
        </w:rPr>
        <w:t xml:space="preserve"> lokalizacje pojawią się na stronie</w:t>
      </w:r>
      <w:r w:rsidR="00BF4600" w:rsidRPr="00907685">
        <w:rPr>
          <w:rFonts w:ascii="Cambria" w:hAnsi="Cambria" w:cs="Cambria"/>
          <w:sz w:val="16"/>
          <w:szCs w:val="12"/>
          <w:lang w:val="pl-PL"/>
        </w:rPr>
        <w:t> </w:t>
      </w:r>
      <w:hyperlink r:id="rId12" w:tooltip="https://www.segregujolej.pl/mapa/" w:history="1">
        <w:r w:rsidR="00BF4600" w:rsidRPr="00907685">
          <w:rPr>
            <w:rFonts w:ascii="Axiforma" w:hAnsi="Axiforma"/>
            <w:color w:val="0000FF"/>
            <w:sz w:val="16"/>
            <w:szCs w:val="12"/>
            <w:u w:val="single"/>
            <w:lang w:val="pl-PL"/>
          </w:rPr>
          <w:t>https://www.segregujolej.pl/mapa/</w:t>
        </w:r>
      </w:hyperlink>
      <w:r w:rsidR="00BF4600" w:rsidRPr="00907685">
        <w:rPr>
          <w:rFonts w:ascii="Axiforma" w:hAnsi="Axiforma"/>
          <w:sz w:val="16"/>
          <w:szCs w:val="12"/>
          <w:lang w:val="pl-PL"/>
        </w:rPr>
        <w:t>.</w:t>
      </w:r>
    </w:p>
    <w:p w14:paraId="64457393" w14:textId="77777777" w:rsidR="00A3440D" w:rsidRPr="00907685" w:rsidRDefault="00A3440D">
      <w:pPr>
        <w:pStyle w:val="NormalnyWeb"/>
        <w:jc w:val="both"/>
        <w:rPr>
          <w:rFonts w:ascii="Axiforma" w:hAnsi="Axiforma"/>
          <w:sz w:val="20"/>
          <w:szCs w:val="16"/>
          <w:lang w:val="pl-PL"/>
        </w:rPr>
      </w:pPr>
    </w:p>
    <w:p w14:paraId="576FB07B" w14:textId="77777777" w:rsidR="00A3440D" w:rsidRDefault="00A3440D">
      <w:pPr>
        <w:spacing w:after="0" w:line="240" w:lineRule="auto"/>
      </w:pPr>
    </w:p>
    <w:p w14:paraId="72D255F7" w14:textId="77777777" w:rsidR="00A3440D" w:rsidRDefault="00A3440D"/>
    <w:sectPr w:rsidR="00A3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9C250" w14:textId="77777777" w:rsidR="00F9464B" w:rsidRDefault="00F9464B">
      <w:pPr>
        <w:spacing w:after="0" w:line="240" w:lineRule="auto"/>
      </w:pPr>
      <w:r>
        <w:separator/>
      </w:r>
    </w:p>
  </w:endnote>
  <w:endnote w:type="continuationSeparator" w:id="0">
    <w:p w14:paraId="6A23AA10" w14:textId="77777777" w:rsidR="00F9464B" w:rsidRDefault="00F9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xiforma">
    <w:altName w:val="Courier New"/>
    <w:charset w:val="EE"/>
    <w:family w:val="auto"/>
    <w:pitch w:val="variable"/>
    <w:sig w:usb0="00000001" w:usb1="0000205B" w:usb2="00000000" w:usb3="00000000" w:csb0="000000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547D6" w14:textId="77777777" w:rsidR="00F9464B" w:rsidRDefault="00F9464B">
      <w:pPr>
        <w:spacing w:after="0" w:line="240" w:lineRule="auto"/>
      </w:pPr>
      <w:r>
        <w:separator/>
      </w:r>
    </w:p>
  </w:footnote>
  <w:footnote w:type="continuationSeparator" w:id="0">
    <w:p w14:paraId="6B6C843F" w14:textId="77777777" w:rsidR="00F9464B" w:rsidRDefault="00F94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531DD"/>
    <w:multiLevelType w:val="hybridMultilevel"/>
    <w:tmpl w:val="338A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0D"/>
    <w:rsid w:val="0029281E"/>
    <w:rsid w:val="00301E50"/>
    <w:rsid w:val="00311414"/>
    <w:rsid w:val="003A4014"/>
    <w:rsid w:val="00432E54"/>
    <w:rsid w:val="00587452"/>
    <w:rsid w:val="007D2FC9"/>
    <w:rsid w:val="00907685"/>
    <w:rsid w:val="00946ABD"/>
    <w:rsid w:val="00A3440D"/>
    <w:rsid w:val="00BB16AB"/>
    <w:rsid w:val="00BF4600"/>
    <w:rsid w:val="00C44D6F"/>
    <w:rsid w:val="00EB48C6"/>
    <w:rsid w:val="00F73159"/>
    <w:rsid w:val="00F9464B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A5B1"/>
  <w15:docId w15:val="{1958A4EB-E8DE-4660-8614-A8D49589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after="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paragraph" w:styleId="NormalnyWeb">
    <w:name w:val="Normal (Web)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before="100" w:after="10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gregujolej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Lasotova</dc:creator>
  <cp:keywords/>
  <dc:description/>
  <cp:lastModifiedBy>Grzegorz Kasztura</cp:lastModifiedBy>
  <cp:revision>9</cp:revision>
  <dcterms:created xsi:type="dcterms:W3CDTF">2022-05-10T09:07:00Z</dcterms:created>
  <dcterms:modified xsi:type="dcterms:W3CDTF">2022-05-19T12:20:00Z</dcterms:modified>
</cp:coreProperties>
</file>