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884C" w14:textId="77777777" w:rsidR="00963DA7" w:rsidRPr="00963DA7" w:rsidRDefault="00963DA7" w:rsidP="00963DA7">
      <w:pPr>
        <w:autoSpaceDE w:val="0"/>
        <w:autoSpaceDN w:val="0"/>
        <w:adjustRightInd w:val="0"/>
        <w:spacing w:after="46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dx_frag_StartFragment"/>
      <w:bookmarkEnd w:id="0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Program współpracy z organizacjami pozarządowymi oraz podmiotami o których mowa</w:t>
      </w:r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w art. 3 ust. 3 ustawy z dnia 24 kwietnia 2003 r. o działalności pożytku publicznego i o wolontariacie, na</w:t>
      </w:r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lata 2021 - 2023.</w:t>
      </w:r>
    </w:p>
    <w:p w14:paraId="152D9079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52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Postanowienia ogólne</w:t>
      </w:r>
    </w:p>
    <w:p w14:paraId="100C22AA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Program obejmuje współpracę Gminy Wieniawa z organizacjami pozarządowymi prowadzącymi działalność pożytku publicznego na rzecz Gminy Wieniawa i jej mieszkańców.</w:t>
      </w:r>
    </w:p>
    <w:p w14:paraId="3C9A89C8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Program określa:</w:t>
      </w:r>
    </w:p>
    <w:p w14:paraId="0FA4961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 główny i cele szczegółowe Programu;</w:t>
      </w:r>
    </w:p>
    <w:p w14:paraId="381E174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zakres przedmiotowy Programu;</w:t>
      </w:r>
    </w:p>
    <w:p w14:paraId="756F66AA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zasady współpracy;</w:t>
      </w:r>
    </w:p>
    <w:p w14:paraId="4DC2753A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priorytetowe zadania publiczne;</w:t>
      </w:r>
    </w:p>
    <w:p w14:paraId="38181A7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okres realizacji Programu;</w:t>
      </w:r>
    </w:p>
    <w:p w14:paraId="0FBB623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sposób realizacji Programu;</w:t>
      </w:r>
    </w:p>
    <w:p w14:paraId="22B42A9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środków planowanych na realizację Programu;</w:t>
      </w:r>
    </w:p>
    <w:p w14:paraId="74D3467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informacje o sposobie tworzenia Programu oraz przebiegu konsultacji;</w:t>
      </w:r>
    </w:p>
    <w:p w14:paraId="6843FC8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tryb powoływania i zasady działania komisji konkursowych do opiniowania ofert w otwartych konkursach ofert;</w:t>
      </w:r>
    </w:p>
    <w:p w14:paraId="133ACBA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sposób oceny realizacji Programu.</w:t>
      </w:r>
    </w:p>
    <w:p w14:paraId="51A2FFD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Ilekroć w niniejszym Programie jest mowa o:</w:t>
      </w:r>
    </w:p>
    <w:p w14:paraId="753D837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Ustawie - rozumie się przez to ustawę z dnia 24 kwietnia 2003 roku o działalności pożytku publicznego i o wolontariacie (Dz. U. z 2020 r. poz. 1057);</w:t>
      </w:r>
    </w:p>
    <w:p w14:paraId="53EA4EF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Gminie rozumie się przez to Gminę Wieniawa;</w:t>
      </w:r>
    </w:p>
    <w:p w14:paraId="5EE3493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Programie - rozumie się przez to  program współpracy Gminy Wieniawa z organizacjami pozarządowymi oraz podmiotami o których mowa w art. 3 ust. 3 ustawy z dnia 24 kwietnia 2003 roku o działalności pożytku publicznego i o wolontariacie na lata 2021 - 2023;</w:t>
      </w:r>
    </w:p>
    <w:p w14:paraId="507BCE3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Organizacjach - rozumie się przez to organizacje pozarządowe oraz podmioty, o których mowa w art. 3 ust. 3 ustawy;</w:t>
      </w:r>
    </w:p>
    <w:p w14:paraId="38A3FA8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Zadaniu publicznym - rozumie się przez to zadania wymienione w art. 4 ust. 1 pkt 1-33 Ustawy;</w:t>
      </w:r>
    </w:p>
    <w:p w14:paraId="05CE533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Wójcie - rozumie się przez to Wójta Gminy Wieniawa;</w:t>
      </w:r>
    </w:p>
    <w:p w14:paraId="575A9CA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Radzie Gminy - rozumie się przez to Radę Gminy Wieniawa;</w:t>
      </w:r>
    </w:p>
    <w:p w14:paraId="4A3967D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stronie internetowej Gminy - rozumie się przez to adres internetowy </w:t>
      </w:r>
      <w:hyperlink r:id="rId4" w:history="1">
        <w:r w:rsidRPr="00963DA7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pl-PL"/>
          </w:rPr>
          <w:t>https://gminawieniawa.pl.</w:t>
        </w:r>
      </w:hyperlink>
    </w:p>
    <w:p w14:paraId="1750CE5D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Podstawowym kryterium decydującym o podjęciu współpracy z Organizacjami jest prowadzenie przez nie działalności pożytku publicznego na terenie Gminy i na rzecz jej mieszkańców.</w:t>
      </w:r>
    </w:p>
    <w:p w14:paraId="12098EEB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1" w:name="bookmark14"/>
      <w:bookmarkStart w:id="2" w:name="bookmark15"/>
      <w:bookmarkEnd w:id="1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2.</w:t>
      </w:r>
      <w:bookmarkEnd w:id="2"/>
    </w:p>
    <w:p w14:paraId="13BC8BA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Cele główne i cele szczegółowe</w:t>
      </w:r>
    </w:p>
    <w:p w14:paraId="4345C3E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Celem głównym Programu jest budowanie i wzmacnianie partnerstwa oraz dialogu społecznego między Gminą a Organizacjami, a także skuteczniejsze działania na rzecz poprawy jakości życia mieszkańców Gminy poprzez wspólną realizację zadań publicznych.</w:t>
      </w:r>
    </w:p>
    <w:p w14:paraId="66787C8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Celami szczegółowymi Programu są:</w:t>
      </w:r>
    </w:p>
    <w:p w14:paraId="374D650A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wzmocnienie w świadomości społecznej poczucia odpowiedzialności za wpływ na życie lokalnej wspólnoty;</w:t>
      </w:r>
    </w:p>
    <w:p w14:paraId="2F29F3FF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wspieranie rozwoju aktywności w społeczności Gminy i jej zaangażowanie w proces definiowania i rozwiązywania problemów Gminy;</w:t>
      </w:r>
    </w:p>
    <w:p w14:paraId="77823C6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wzmocnienie wsparcia dla inicjatyw - zarówno indywidualnych mieszkańców Gminy, jak              i Organizacji - podejmowanych w celu eliminowania negatywnych zjawisk dotykających społeczność lokalną;</w:t>
      </w:r>
    </w:p>
    <w:p w14:paraId="5A5503A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wzmocnienie potencjału sektora pozarządowego;</w:t>
      </w:r>
    </w:p>
    <w:p w14:paraId="0A7AFB3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zlecenie realizacji zadań publicznych Organizacjom celem identyfikacji i rozwiązywania problemów społeczności lokalnej;</w:t>
      </w:r>
    </w:p>
    <w:p w14:paraId="2B0407A8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tworzenie warunków dla powstania inicjatyw i struktur funkcjonujących na rzecz społeczności lokalnej;</w:t>
      </w:r>
    </w:p>
    <w:p w14:paraId="54A684F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zwiększenie wpływu sektora obywatelskiego na kreowanie polityki społecznej w Gminie;</w:t>
      </w:r>
    </w:p>
    <w:p w14:paraId="13487FE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zwiększenie aktywności Organizacji w zdobywaniu i wykorzystywaniu środków pozabudżetowych na rzecz mieszkańców;</w:t>
      </w:r>
    </w:p>
    <w:p w14:paraId="5F6092C5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usprawnienie komunikacji między Gminą Wieniawa a Organizacjami;</w:t>
      </w:r>
    </w:p>
    <w:p w14:paraId="16EB6A15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zwiększenie roli Gminy w promocji działań Organizacji.</w:t>
      </w:r>
    </w:p>
    <w:p w14:paraId="60516B4A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3" w:name="bookmark16"/>
      <w:bookmarkStart w:id="4" w:name="bookmark17"/>
      <w:bookmarkEnd w:id="3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3.</w:t>
      </w:r>
      <w:bookmarkEnd w:id="4"/>
    </w:p>
    <w:p w14:paraId="2E8DD08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Zasady współpracy</w:t>
      </w:r>
    </w:p>
    <w:p w14:paraId="11865C7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>  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Współpraca Gminy z Organizacjami prowadzącymi działalność pożytku publicznego obejmuje zadania o zasięgu lokalnym wymienione w art. 4 Ustawy i opiera się na następujących zasadach:</w:t>
      </w:r>
    </w:p>
    <w:p w14:paraId="6A95C6E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pomocniczości - zgodnie z którą Gmina zaleca podmiotom Programu realizację zadań publicznych w zakresie, w jakim znają one najlepiej potrzeby wspólnoty lokalnej i mogą zrealizować je najbardziej efektywnie, uzyskując najlepsze możliwie efekty z poniesionych nakładów;</w:t>
      </w:r>
    </w:p>
    <w:p w14:paraId="0EFD447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partnerstwa - co oznacza, że podmioty Programu na zasadach i w formie określonej w Ustawie uczestniczą w identyfikowaniu problemów społecznych oraz wypracowaniu sposobów ich rozwiązania;</w:t>
      </w:r>
    </w:p>
    <w:p w14:paraId="253794C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efektywności- w myśl, której Gmina i Organizacje dążą do osiągnięcia jak najlepszych możliwych, a zarazem wymiernych efektów w realizacji zadań publicznych;</w:t>
      </w:r>
    </w:p>
    <w:p w14:paraId="6053FF3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suwerenności - co oznacza, że partnerzy samodzielnie i w sposób niezależny podejmują działania w zakresie współpracy;</w:t>
      </w:r>
    </w:p>
    <w:p w14:paraId="1173E30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jawności - która polega na udostępnianiu przez Gminę informacji na temat zamiarów, celów i środków przeznaczonych na realizację zadań publicznych wraz z procedurą ich przyznawania;</w:t>
      </w:r>
    </w:p>
    <w:p w14:paraId="25D8BCB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80" w:hanging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uczciwej konkurencji - co oznacza równe szanse dla wszystkich podmiotów podejmujących współpracę, w tym zakresie równego dostępu do środków publicznych;</w:t>
      </w:r>
    </w:p>
    <w:p w14:paraId="06CD5F8D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5" w:name="bookmark18"/>
      <w:bookmarkStart w:id="6" w:name="bookmark19"/>
      <w:bookmarkEnd w:id="5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4.</w:t>
      </w:r>
      <w:bookmarkEnd w:id="6"/>
    </w:p>
    <w:p w14:paraId="0FD7633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Zakres przedmiotowy programu</w:t>
      </w:r>
    </w:p>
    <w:p w14:paraId="5506EBC8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ind w:left="280" w:firstLine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Zakres współpracy Gminy z Organizacjami obejmuje sferę zadań publicznych, o których mowa w art. 4 ust. 1 ustawy.</w:t>
      </w:r>
    </w:p>
    <w:p w14:paraId="05904295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7" w:name="bookmark20"/>
      <w:bookmarkStart w:id="8" w:name="bookmark21"/>
      <w:bookmarkEnd w:id="7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5.</w:t>
      </w:r>
      <w:bookmarkEnd w:id="8"/>
    </w:p>
    <w:p w14:paraId="0A57095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28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Formy współpracy</w:t>
      </w:r>
    </w:p>
    <w:p w14:paraId="480D7BA9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>  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Współpraca Gminy z Organizacjami ma charakter finansowy i pozafinansowy.</w:t>
      </w:r>
    </w:p>
    <w:p w14:paraId="484DD950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>  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Współpraca o charakterze finansowym może odbywać się w następujących formach:</w:t>
      </w:r>
    </w:p>
    <w:p w14:paraId="6D96A08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zlecania Organizacjom, w drodze otwartych konkursów ofert realizacji zadań publicznych                     w formie wykonania zadań wraz z udzieleniem dotacji na sfinansowanie ich realizacji lub wspierania wykonania wraz z udzieleniem dotacji na dofinansowanie ich realizacji;</w:t>
      </w:r>
    </w:p>
    <w:p w14:paraId="4698A23F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zlecenia realizacji zadania publicznego z pominięciem otwartego konkursu ofert w trybie art. 19a ustawy.</w:t>
      </w:r>
    </w:p>
    <w:p w14:paraId="6895310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> 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Współpraca o charakterze pozafinansowym może polegać na:</w:t>
      </w:r>
    </w:p>
    <w:p w14:paraId="3E863008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informowaniu o zadaniach publicznych, które będą realizowane w danym roku wraz z podaniem wysokości środków przeznaczonych z budżetu Gminy na realizację tych zadań, a także                          o ogłaszanych konkursach ofert;</w:t>
      </w:r>
    </w:p>
    <w:p w14:paraId="3CED8AF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konsultowaniu z Organizacjami, odpowiednio do zakresu ich działania, projektów aktów prawa miejscowego w dziedzinach dotyczących działalności statutowej tych organizacji oraz projektów aktów normatywnych dotyczących dziedzin objętych działalnością tych Organizacji;</w:t>
      </w:r>
    </w:p>
    <w:p w14:paraId="7FF9A47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organizowaniu i współorganizowaniu szkoleń, konferencji, konsultacji w celu podnoszenia sprawności funkcjonowania Organizacji;</w:t>
      </w:r>
    </w:p>
    <w:p w14:paraId="2728191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udostępnieniu Organizacjom pomieszczeń będących w zarządzie Gminy lub jednostek organizacyjnych Gminy i bazy technicznej w tych pomieszczeniach na niekomercyjne spotkania związane z realizacją Programu;</w:t>
      </w:r>
    </w:p>
    <w:p w14:paraId="485669E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wzajemnym informowaniu się o planowanych kierunkach działalności i współdziałaniu w celu zharmonizowania tych kierunków;</w:t>
      </w:r>
    </w:p>
    <w:p w14:paraId="362AB79D" w14:textId="77777777" w:rsidR="00963DA7" w:rsidRPr="00963DA7" w:rsidRDefault="00963DA7" w:rsidP="00963DA7">
      <w:pPr>
        <w:autoSpaceDE w:val="0"/>
        <w:autoSpaceDN w:val="0"/>
        <w:adjustRightInd w:val="0"/>
        <w:spacing w:after="260" w:line="240" w:lineRule="auto"/>
        <w:ind w:left="240" w:hanging="2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udostępnieniu Organizacjom współpracującym z Gminą miejsca na stronie internetowej Gminy                 w celu popularyzowania i promocji działań prowadzonych przez te Organizacje.</w:t>
      </w:r>
    </w:p>
    <w:p w14:paraId="1FD2C7F2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3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9" w:name="bookmark22"/>
      <w:bookmarkStart w:id="10" w:name="bookmark23"/>
      <w:bookmarkEnd w:id="9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6.</w:t>
      </w:r>
      <w:bookmarkEnd w:id="10"/>
    </w:p>
    <w:p w14:paraId="744D5472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Priorytetowe zadania publiczne</w:t>
      </w:r>
    </w:p>
    <w:p w14:paraId="55AD88D5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wspierania i upowszechniania kultury fizycznej:</w:t>
      </w:r>
    </w:p>
    <w:p w14:paraId="7D67311C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współzawodnictwo dzieci i młodzieży szkolnej z Gminy w różnych dyscyplinach sportowych;</w:t>
      </w:r>
    </w:p>
    <w:p w14:paraId="7AD4084A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organizacja turniejów i zawodów w różnych dyscyplinach sportowych;</w:t>
      </w:r>
    </w:p>
    <w:p w14:paraId="334EE84F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przedsięwzięcia sportowo - rekreacyjne dla społeczności lokalnej;</w:t>
      </w:r>
    </w:p>
    <w:p w14:paraId="7532E80D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przedsięwzięcia o charakterze rodzinnym promujące zdrowy tryb życia i aktywność fizyczną;</w:t>
      </w:r>
    </w:p>
    <w:p w14:paraId="3CFD3442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przedsięwzięcia sportowo - rekreacyjne dla niepełnosprawnych mieszkańców Gminy;</w:t>
      </w:r>
    </w:p>
    <w:p w14:paraId="58CA936E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organizacja oraz udział w imprezach regionalnych i ogólnopolskich;</w:t>
      </w:r>
    </w:p>
    <w:p w14:paraId="6E86B96D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upowszechnianie sportu i aktywnego stylu życia wśród mieszkańców Gminy.</w:t>
      </w:r>
    </w:p>
    <w:p w14:paraId="41847BF7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turystyki i krajoznawstwa:</w:t>
      </w:r>
    </w:p>
    <w:p w14:paraId="129485D4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przedsięwzięcia </w:t>
      </w:r>
      <w:proofErr w:type="spellStart"/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turystyczno</w:t>
      </w:r>
      <w:proofErr w:type="spellEnd"/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- rekreacyjne i krajoznawcze dla społeczności lokalnej;</w:t>
      </w:r>
    </w:p>
    <w:p w14:paraId="66DEDA59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left="240" w:hanging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przedsięwzięcia obejmujące zwiedzanie m.in. miejsc atrakcyjnych turystycznie i historycznie powiązanych z Gminą;</w:t>
      </w:r>
    </w:p>
    <w:p w14:paraId="0E6B7B5A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left="240" w:hanging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przedsięwzięcia propagujące lokalną turystykę weekendową;</w:t>
      </w:r>
    </w:p>
    <w:p w14:paraId="4C67D834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działania aktywizujące lokalny rynek pracy w zakresie rozwoju usług turystycznych na terenie Gminy.</w:t>
      </w:r>
    </w:p>
    <w:p w14:paraId="46DE18AF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ochrony, promocji zdrowia i zdrowego stylu życia:</w:t>
      </w:r>
    </w:p>
    <w:p w14:paraId="5165CA97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promowanie i upowszechnianie zdrowego stylu życia we wszystkich grupach wiekowych;</w:t>
      </w:r>
    </w:p>
    <w:p w14:paraId="4919D49A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działania edukacyjne w zakresie ochrony zdrowia;</w:t>
      </w:r>
    </w:p>
    <w:p w14:paraId="7EFDF84D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podnoszenia świadomości zdrowotnej mieszkańców Gminy.</w:t>
      </w:r>
    </w:p>
    <w:p w14:paraId="702B9270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firstLine="2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przeciwdziałania uzależnieniom i patologiom społecznym:</w:t>
      </w:r>
    </w:p>
    <w:p w14:paraId="529DC54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zajęcia opiekuńczo - wychowawcze, edukacyjne i terapeutyczne dla dzieci i rodzin ubogich i zagrożonych patologią;</w:t>
      </w:r>
    </w:p>
    <w:p w14:paraId="09A51E1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wypoczynek zimowy i wakacyjny z programem </w:t>
      </w:r>
      <w:proofErr w:type="spellStart"/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profilaktyczno</w:t>
      </w:r>
      <w:proofErr w:type="spellEnd"/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- wychowawczym dla dzieci z rodzin ubogich i zagrożonych patologią;</w:t>
      </w:r>
    </w:p>
    <w:p w14:paraId="1E810DA9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imprezy i wyjazdy </w:t>
      </w:r>
      <w:proofErr w:type="spellStart"/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terapeutyczno</w:t>
      </w:r>
      <w:proofErr w:type="spellEnd"/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- profilaktyczne dla rodzin zagrożonych uzależnieniami;</w:t>
      </w:r>
    </w:p>
    <w:p w14:paraId="57F5DF0A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działania wspierające, integrujące oraz wyrównujące szanse dzieci i młodzieży pochodzących z rodzin niedostosowanych społecznie, a także zagrożonych patologią społeczną.</w:t>
      </w:r>
    </w:p>
    <w:p w14:paraId="0E7A69E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edukacji i wychowania:</w:t>
      </w:r>
    </w:p>
    <w:p w14:paraId="093CE87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wspieranie rozwoju dzieci i młodzieży, a także umiejętności kluczowych oraz postaw badawczych i twórczych uczniów placówek oświatowych;</w:t>
      </w:r>
    </w:p>
    <w:p w14:paraId="00AF8750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wspieranie i promocja przedsięwzięć edukacyjnych, oświatowych i wychowawczych;</w:t>
      </w:r>
    </w:p>
    <w:p w14:paraId="68E6A64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przygotowywanie szkoleń i materiałów dla nauczycieli i rodziców w zakresie aktywizacji rodziców do świadomego udziału w działalności rad rodziców w szkołach, właściwego funkcjonowania rad rodziców jako organu szkoły oraz opiniowania przez rady rodziców prowadzonej w szkołach działalności stowarzyszeń i innych organizacji, o których mowa w art. 86 ust. 1 ustawy z dnia 14 grudnia 2016r., - Prawo oświatowe.</w:t>
      </w:r>
    </w:p>
    <w:p w14:paraId="73851388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podtrzymywania i upowszechniania tradycji narodowej, pielęgnowania polskości oraz rozwoju świadomości narodowej, obywatelskiej i kulturowej:</w:t>
      </w:r>
    </w:p>
    <w:p w14:paraId="534B40B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przedsięwzięcia związane z upowszechnianiem wiedzy o życiu, twórczości i dokonaniach zasłużonych dla Gminy postaci ze sfery kultury, nauki i sztuki;</w:t>
      </w:r>
    </w:p>
    <w:p w14:paraId="08FF881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ochrona i promocja dóbr kultury i sztuki;</w:t>
      </w:r>
    </w:p>
    <w:p w14:paraId="4E140C9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40" w:hanging="2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ochrona i popularyzowanie tradycji narodowej oraz regionalnych, w tym promocja produktów regionalnych.</w:t>
      </w:r>
    </w:p>
    <w:p w14:paraId="72337523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integracji społecznej:</w:t>
      </w:r>
    </w:p>
    <w:p w14:paraId="3B21A4B8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aktywizacja i integracja społeczna;</w:t>
      </w:r>
    </w:p>
    <w:p w14:paraId="14B8FAF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edukacja społeczna;</w:t>
      </w:r>
    </w:p>
    <w:p w14:paraId="1781951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promocja i organizacja wolontariatu.</w:t>
      </w:r>
    </w:p>
    <w:p w14:paraId="6140D99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ochrony środowiska - edukacja ekologiczna mieszkańców Gminy dotycząca segregacji odpadów i ich utylizacji, wykorzystania alternatywnych źródeł energii, ochrony i przeciwdziałania zanieczyszczeniom środowiska, poprzez organizację m.in. szkoleń, warsztatów, prelekcji, konkursów, festynów itp.</w:t>
      </w:r>
    </w:p>
    <w:p w14:paraId="0FE8279C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działalności na rzecz organizacji pozarządowych oraz podmiotów wymienionych w art. 3 ust. 3 w zakresie wymienionym w pkt 1-32 art. 4 Ustawy - przedsięwzięcia i wydarzenia promujące działalność organizacji pozarządowych działających na terenie Gminy.</w:t>
      </w:r>
    </w:p>
    <w:p w14:paraId="58445686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zakresie osób starszych i osób w kryzysie bezdomności.</w:t>
      </w:r>
    </w:p>
    <w:p w14:paraId="50B83E20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11" w:name="bookmark24"/>
      <w:bookmarkStart w:id="12" w:name="bookmark25"/>
      <w:bookmarkEnd w:id="11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7.</w:t>
      </w:r>
      <w:bookmarkEnd w:id="12"/>
    </w:p>
    <w:p w14:paraId="47343D99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Okres realizacji programu</w:t>
      </w:r>
    </w:p>
    <w:p w14:paraId="3A2BE69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Program realizowany będzie w okresie od dnia podjęcia niniejszego programu do 31 grudnia 2023 roku.</w:t>
      </w:r>
    </w:p>
    <w:p w14:paraId="413AA1D9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Konkursy ofert na realizację zadań publicznych będą ogłoszone w miarę dostępnych środków.</w:t>
      </w:r>
    </w:p>
    <w:p w14:paraId="015FDDFF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Rozstrzygnięcie konkursu nastąpi w terminie 30 dni od daty jego ogłoszenia.</w:t>
      </w:r>
    </w:p>
    <w:p w14:paraId="55D44325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Szczegółowe informacje dotyczące konkursów ofert określone zostaną każdorazowo w ogłoszeniu o konkursie.</w:t>
      </w:r>
    </w:p>
    <w:p w14:paraId="4B20D588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13" w:name="bookmark26"/>
      <w:bookmarkStart w:id="14" w:name="bookmark27"/>
      <w:bookmarkEnd w:id="13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8.</w:t>
      </w:r>
      <w:bookmarkEnd w:id="14"/>
    </w:p>
    <w:p w14:paraId="45ACA7B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Sposób realizacji programu</w:t>
      </w:r>
    </w:p>
    <w:p w14:paraId="0BAABAC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Podmiotami realizującymi Program są:</w:t>
      </w:r>
    </w:p>
    <w:p w14:paraId="2FCC069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Rada Gminy w zakresie wytyczania polityki społecznej i finansowej Gminy;</w:t>
      </w:r>
    </w:p>
    <w:p w14:paraId="41266FD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00" w:hanging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Wójt Gminy w zakresie realizacji polityki społecznej i finansowej Gminy, ogłaszania otwartych konkursów ofert na realizację zadań publicznych, powołania komisji konkursowej, udzielenia i rozliczania dotacji;</w:t>
      </w:r>
    </w:p>
    <w:p w14:paraId="7A9DEE96" w14:textId="77777777" w:rsidR="00963DA7" w:rsidRPr="00963DA7" w:rsidRDefault="00963DA7" w:rsidP="00963DA7">
      <w:pPr>
        <w:autoSpaceDE w:val="0"/>
        <w:autoSpaceDN w:val="0"/>
        <w:adjustRightInd w:val="0"/>
        <w:spacing w:after="100" w:line="233" w:lineRule="auto"/>
        <w:ind w:left="300" w:hanging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Organizacje prowadzące statutową działalność pożytku publicznego w zakresie odpowiadającym zadaniom własnym Gminy.</w:t>
      </w:r>
    </w:p>
    <w:p w14:paraId="17D6DC0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Program realizowany będzie w szczególności poprzez:</w:t>
      </w:r>
    </w:p>
    <w:p w14:paraId="28C3521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zlecenie realizacji zadań publicznych w trybie otwartego konkursu ofert;</w:t>
      </w:r>
    </w:p>
    <w:p w14:paraId="6831A8A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00" w:hanging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konsultowanie z organizacjami projektów aktów prawa miejscowego w dziedzinach dotyczących działalności statutowej tych Organizacji;</w:t>
      </w:r>
    </w:p>
    <w:p w14:paraId="5420F101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realizowanie inicjatyw lokalnych zgodnie z zasadami wynikającymi z Ustawy.</w:t>
      </w:r>
    </w:p>
    <w:p w14:paraId="0ECA8C62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15" w:name="bookmark28"/>
      <w:bookmarkStart w:id="16" w:name="bookmark29"/>
      <w:bookmarkEnd w:id="15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9.</w:t>
      </w:r>
      <w:bookmarkEnd w:id="16"/>
    </w:p>
    <w:p w14:paraId="0B7836F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środków planowanych na realizację programu</w:t>
      </w:r>
    </w:p>
    <w:p w14:paraId="1DE241E8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ind w:left="300" w:firstLine="22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Kwoty planowane na realizację poszczególnych zadań publicznych ujętych w Programie w ramach dotacji określone zostaną w uchwałach budżetowych.</w:t>
      </w:r>
    </w:p>
    <w:p w14:paraId="0C072B64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17" w:name="bookmark30"/>
      <w:bookmarkStart w:id="18" w:name="bookmark31"/>
      <w:bookmarkEnd w:id="17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10.</w:t>
      </w:r>
      <w:bookmarkEnd w:id="18"/>
    </w:p>
    <w:p w14:paraId="0A184118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Sposób oceny realizacji programu</w:t>
      </w:r>
    </w:p>
    <w:p w14:paraId="5F85FE2C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Wskaźnikami efektywności realizacji Programu są w szczególności:</w:t>
      </w:r>
    </w:p>
    <w:p w14:paraId="3274D0A0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liczba ogłoszonych otwartych konkursów ofert na realizację zadań publicznych;</w:t>
      </w:r>
    </w:p>
    <w:p w14:paraId="46746084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liczba ofert złożonych w otwartych konkursach ofert;</w:t>
      </w:r>
    </w:p>
    <w:p w14:paraId="79A79259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liczba zawartych umów na realizację zadań publicznych, w tym w formie wsparcia i w formie powierzenia;</w:t>
      </w:r>
    </w:p>
    <w:p w14:paraId="2CA65DD7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liczba umów zawartych w trybie art. 19a ustawy;</w:t>
      </w:r>
    </w:p>
    <w:p w14:paraId="056ABE2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00" w:hanging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środków finansowych przeznaczonych z budżetu Gminy na realizację zadań publicznych w poszczególnych obszarach;</w:t>
      </w:r>
    </w:p>
    <w:p w14:paraId="6B0E793F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wysokość środków finansowych z budżetu Gminy wykorzystanych przez Organizacje;</w:t>
      </w:r>
    </w:p>
    <w:p w14:paraId="254E48DE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00" w:hanging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liczba uwag i wniosków złożonych przez Organizacje w ramach konsultacji Programu oraz w czasie trwania Programu;</w:t>
      </w:r>
    </w:p>
    <w:p w14:paraId="474E448A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left="300" w:hanging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terminowość i kompletność sprawozdań składanych przez Organizacje z realizacji zleconych im zadań publicznych;</w:t>
      </w:r>
    </w:p>
    <w:p w14:paraId="20A83E72" w14:textId="77777777" w:rsidR="00963DA7" w:rsidRPr="00963DA7" w:rsidRDefault="00963DA7" w:rsidP="00963DA7">
      <w:pPr>
        <w:autoSpaceDE w:val="0"/>
        <w:autoSpaceDN w:val="0"/>
        <w:adjustRightInd w:val="0"/>
        <w:spacing w:after="220" w:line="240" w:lineRule="auto"/>
        <w:ind w:firstLine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Wójt przedłoży Radzie Gminy sprawozdanie z realizacji Programu w terminie do dnia 31 maja każdego roku.</w:t>
      </w:r>
    </w:p>
    <w:p w14:paraId="71706CDC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19" w:name="bookmark32"/>
      <w:bookmarkStart w:id="20" w:name="bookmark33"/>
      <w:bookmarkEnd w:id="19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11.</w:t>
      </w:r>
      <w:bookmarkEnd w:id="20"/>
    </w:p>
    <w:p w14:paraId="010D1EC6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0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Informacja o sposobie tworzenia Programu oraz przebiegu konsultacji</w:t>
      </w:r>
    </w:p>
    <w:p w14:paraId="6F62464D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Przygotowanie projektu Programu obejmowało realizacje następujących działań:</w:t>
      </w:r>
    </w:p>
    <w:p w14:paraId="282FF6E7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informacja publiczna o przystąpieniu do sporządzania projektu Programu;</w:t>
      </w:r>
    </w:p>
    <w:p w14:paraId="531FD5C2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opracowanie projektu Programu i podaniem go do publicznej wiadomości;</w:t>
      </w:r>
    </w:p>
    <w:p w14:paraId="07584527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rozpatrzenie uwag i opinii złożonych przez Organizacje pozarządowe;</w:t>
      </w:r>
    </w:p>
    <w:p w14:paraId="60619C3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przedłożenie Radzie Gminy projektu Programu.</w:t>
      </w:r>
    </w:p>
    <w:p w14:paraId="1BB1F864" w14:textId="77777777" w:rsidR="00963DA7" w:rsidRPr="00963DA7" w:rsidRDefault="00963DA7" w:rsidP="00963DA7">
      <w:pPr>
        <w:keepNext/>
        <w:keepLines/>
        <w:autoSpaceDE w:val="0"/>
        <w:autoSpaceDN w:val="0"/>
        <w:adjustRightInd w:val="0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21" w:name="bookmark34"/>
      <w:bookmarkStart w:id="22" w:name="bookmark35"/>
      <w:bookmarkEnd w:id="21"/>
      <w:r w:rsidRPr="00963DA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§ 12.</w:t>
      </w:r>
      <w:bookmarkEnd w:id="22"/>
    </w:p>
    <w:p w14:paraId="1592E015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Tryb powoływania i zasady działania komisji konkursowych do opiniowania ofert w otwartych konkursach ofert</w:t>
      </w:r>
    </w:p>
    <w:p w14:paraId="3EAB519B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lastRenderedPageBreak/>
        <w:t>1. Wójt Gminy w formie zarządzenia powołuje komisję konkursową do opiniowania ofert na realizację zadań w otwartych konkursach ofert oraz określa liczbę jej członków, skład i regulamin pracy.</w:t>
      </w:r>
    </w:p>
    <w:p w14:paraId="4D66883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W pracach Komisji Konkursowej mogą uczestniczyć, na zasadach określonych w regulaminie Komisji, z głosem doradczym osoby posiadające specjalistyczną wiedzę w dziedzinie obejmującej zakres zadań publicznych, których konkurs dotyczy.</w:t>
      </w:r>
    </w:p>
    <w:p w14:paraId="71839451" w14:textId="77777777" w:rsidR="00963DA7" w:rsidRPr="00963DA7" w:rsidRDefault="00963DA7" w:rsidP="00963DA7">
      <w:pPr>
        <w:autoSpaceDE w:val="0"/>
        <w:autoSpaceDN w:val="0"/>
        <w:adjustRightInd w:val="0"/>
        <w:spacing w:after="10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</w:t>
      </w:r>
      <w:r w:rsidRPr="00963DA7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pl-PL"/>
        </w:rPr>
        <w:t xml:space="preserve">       </w:t>
      </w: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Udział w pracach komisji jest nieodpłatny.</w:t>
      </w:r>
    </w:p>
    <w:p w14:paraId="5FDDE36E" w14:textId="77777777" w:rsidR="00963DA7" w:rsidRPr="00963DA7" w:rsidRDefault="00963DA7" w:rsidP="00963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63DA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p w14:paraId="5E6AE47A" w14:textId="77777777" w:rsidR="00963DA7" w:rsidRPr="00963DA7" w:rsidRDefault="00963DA7" w:rsidP="00963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5CBFD47" w14:textId="77777777" w:rsidR="00963DA7" w:rsidRPr="00963DA7" w:rsidRDefault="00963DA7" w:rsidP="00963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DC06848" w14:textId="77777777" w:rsidR="00963DA7" w:rsidRPr="00963DA7" w:rsidRDefault="00963DA7" w:rsidP="00963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96D63AE" w14:textId="77777777" w:rsidR="00963DA7" w:rsidRPr="00963DA7" w:rsidRDefault="00963DA7" w:rsidP="00963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495D5AB" w14:textId="77777777" w:rsidR="00963DA7" w:rsidRPr="00963DA7" w:rsidRDefault="00963DA7" w:rsidP="00963D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1FFF2A4" w14:textId="77777777" w:rsidR="00ED29A5" w:rsidRDefault="00ED29A5"/>
    <w:sectPr w:rsidR="00ED29A5" w:rsidSect="00D46C13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A7"/>
    <w:rsid w:val="00963DA7"/>
    <w:rsid w:val="00E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120D"/>
  <w15:chartTrackingRefBased/>
  <w15:docId w15:val="{3691BEA5-9CCF-457B-B178-83B4C56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wieni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12235</Characters>
  <Application>Microsoft Office Word</Application>
  <DocSecurity>0</DocSecurity>
  <Lines>101</Lines>
  <Paragraphs>28</Paragraphs>
  <ScaleCrop>false</ScaleCrop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Obsługa Rady</dc:creator>
  <cp:keywords/>
  <dc:description/>
  <cp:lastModifiedBy>Obsługa Rady</cp:lastModifiedBy>
  <cp:revision>1</cp:revision>
  <dcterms:created xsi:type="dcterms:W3CDTF">2021-06-11T08:49:00Z</dcterms:created>
  <dcterms:modified xsi:type="dcterms:W3CDTF">2021-06-11T08:50:00Z</dcterms:modified>
</cp:coreProperties>
</file>