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451C84" w:rsidRPr="007D2187" w14:paraId="69CD54AE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5CF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CC13" w14:textId="77777777" w:rsidR="00593687" w:rsidRDefault="00593687" w:rsidP="00451C84">
            <w:pPr>
              <w:spacing w:line="360" w:lineRule="auto"/>
              <w:jc w:val="both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>Administratorem danych osobowych jest Urząd Gminy w Dobroniu z siedzibą w Dobroniu przy ul. 11 listopada 9,</w:t>
            </w:r>
            <w:r w:rsidRPr="00593687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 xml:space="preserve"> reprezentowany przez Wójta Gminy Dobroń.  </w:t>
            </w:r>
          </w:p>
          <w:p w14:paraId="5830F900" w14:textId="4BE1C666" w:rsidR="00730B24" w:rsidRPr="007D2187" w:rsidRDefault="00451C84" w:rsidP="00451C84">
            <w:pPr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93687">
              <w:rPr>
                <w:rFonts w:cstheme="minorHAnsi"/>
                <w:color w:val="000000" w:themeColor="text1"/>
                <w:sz w:val="18"/>
                <w:szCs w:val="18"/>
              </w:rPr>
              <w:t>Kontakt z Administratorem: korespondencyjny na adres administratora</w:t>
            </w:r>
            <w:r w:rsidR="00593687"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593687"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593687"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>Urząd Gminy w Dobroniu</w:t>
            </w:r>
            <w:r w:rsidR="00593687"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593687"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>ul. 11 listopada 9</w:t>
            </w:r>
            <w:r w:rsidR="00593687" w:rsidRPr="005936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, telefoniczny pod numer </w:t>
            </w:r>
            <w:r w:rsidR="00593687" w:rsidRPr="00593687">
              <w:rPr>
                <w:rFonts w:ascii="Open Sans" w:hAnsi="Open Sans" w:cs="Open Sans"/>
                <w:color w:val="1B1B1B"/>
                <w:shd w:val="clear" w:color="auto" w:fill="FFFFFF"/>
              </w:rPr>
              <w:t xml:space="preserve"> </w:t>
            </w:r>
            <w:r w:rsidR="00593687" w:rsidRPr="00593687">
              <w:rPr>
                <w:rFonts w:cstheme="minorHAnsi"/>
                <w:color w:val="000000" w:themeColor="text1"/>
                <w:sz w:val="18"/>
                <w:szCs w:val="18"/>
              </w:rPr>
              <w:t>43 677 26 83</w:t>
            </w:r>
            <w:r w:rsidR="00593687"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93687">
              <w:rPr>
                <w:rFonts w:cstheme="minorHAnsi"/>
                <w:color w:val="000000" w:themeColor="text1"/>
                <w:sz w:val="18"/>
                <w:szCs w:val="18"/>
              </w:rPr>
              <w:t xml:space="preserve"> lub elektronicznie na adres poczty e-mail: </w:t>
            </w:r>
            <w:hyperlink r:id="rId8" w:history="1">
              <w:r w:rsidR="00593687" w:rsidRPr="00593687">
                <w:rPr>
                  <w:rStyle w:val="Hipercze"/>
                  <w:rFonts w:cstheme="minorHAnsi"/>
                  <w:sz w:val="18"/>
                  <w:szCs w:val="18"/>
                </w:rPr>
                <w:t>sekretariat@dobron.ug.gov.pl</w:t>
              </w:r>
            </w:hyperlink>
          </w:p>
        </w:tc>
      </w:tr>
      <w:tr w:rsidR="00451C84" w:rsidRPr="007D2187" w14:paraId="5D3D2D9D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95B2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228" w14:textId="1AA7BD5F" w:rsidR="00730B24" w:rsidRPr="007D2187" w:rsidRDefault="00593687" w:rsidP="00451C84">
            <w:pPr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Administrator wyznaczył Inspektora Ochrony Danych: 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Magdalena </w:t>
            </w:r>
            <w:proofErr w:type="spellStart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Kuszmider</w:t>
            </w:r>
            <w:proofErr w:type="spellEnd"/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 którym można się skontaktować poprzez: adres e-mail:: </w:t>
            </w:r>
            <w:hyperlink r:id="rId9" w:history="1">
              <w:r>
                <w:rPr>
                  <w:rStyle w:val="Hipercze"/>
                  <w:rFonts w:eastAsia="Calibri" w:cstheme="minorHAnsi"/>
                  <w:sz w:val="18"/>
                  <w:szCs w:val="18"/>
                </w:rPr>
                <w:t>iod@dobron.ug.gov.pl</w:t>
              </w:r>
            </w:hyperlink>
            <w:r>
              <w:rPr>
                <w:rFonts w:eastAsia="Calibri" w:cstheme="minorHAns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tel.: 607770718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lub pisemnie na adres administratora.</w:t>
            </w:r>
          </w:p>
        </w:tc>
      </w:tr>
      <w:tr w:rsidR="00451C84" w:rsidRPr="007D2187" w14:paraId="1AF3F74B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CC03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259F" w14:textId="3627F775" w:rsidR="00451C84" w:rsidRPr="007D2187" w:rsidRDefault="00730B24" w:rsidP="00451C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Państwa dane osobowe są przetwarzane</w:t>
            </w:r>
            <w:r w:rsidR="00451C84"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:</w:t>
            </w:r>
          </w:p>
          <w:p w14:paraId="14BE0670" w14:textId="0F7218AB" w:rsidR="00C60CE6" w:rsidRPr="007D2187" w:rsidRDefault="00451C84" w:rsidP="00451C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7D218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związku z postępowaniem dotyczącym rozpatrzenia wniosku w trybie ustawy o dostępie do informacji publiczne</w:t>
            </w: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j</w:t>
            </w:r>
          </w:p>
          <w:p w14:paraId="4F670FF4" w14:textId="77777777" w:rsidR="00C60CE6" w:rsidRPr="007D2187" w:rsidRDefault="00C60CE6" w:rsidP="00451C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Na </w:t>
            </w:r>
            <w:r w:rsidR="00730B24"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podstawie</w:t>
            </w:r>
            <w:r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: </w:t>
            </w:r>
          </w:p>
          <w:p w14:paraId="6E188986" w14:textId="750D5A6B" w:rsidR="00451C84" w:rsidRPr="007D2187" w:rsidRDefault="00C60CE6" w:rsidP="00451C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art. 6 ust. 1 lit. c RODO </w:t>
            </w:r>
            <w:r w:rsidR="003C6C25"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tj. </w:t>
            </w:r>
            <w:r w:rsidR="003C6C25" w:rsidRPr="007D218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C6C25" w:rsidRPr="007D2187">
              <w:rPr>
                <w:rStyle w:val="text-justify"/>
                <w:rFonts w:cstheme="minorHAnsi"/>
                <w:color w:val="000000" w:themeColor="text1"/>
                <w:sz w:val="18"/>
                <w:szCs w:val="18"/>
              </w:rPr>
              <w:t>przetwarzanie jest niezbędne do wypełnienia obowiązku prawnego ciążącego na administratorze</w:t>
            </w:r>
            <w:r w:rsidR="00451C84" w:rsidRPr="007D2187">
              <w:rPr>
                <w:rStyle w:val="text-justify"/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C6C25"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oraz w szczególności</w:t>
            </w:r>
            <w:r w:rsidR="00451C84"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451C84" w:rsidRPr="007D2187">
              <w:rPr>
                <w:rFonts w:cstheme="minorHAnsi"/>
                <w:color w:val="000000" w:themeColor="text1"/>
                <w:sz w:val="18"/>
                <w:szCs w:val="18"/>
              </w:rPr>
              <w:t>w związku z art. 4 Ustawa z dnia 6 września 2001 r. o dostępie do informacji publicznej (</w:t>
            </w:r>
            <w:proofErr w:type="spellStart"/>
            <w:r w:rsidR="00451C84" w:rsidRPr="007D2187">
              <w:rPr>
                <w:rFonts w:cstheme="minorHAnsi"/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451C84" w:rsidRPr="007D2187">
              <w:rPr>
                <w:rFonts w:cstheme="minorHAnsi"/>
                <w:color w:val="000000" w:themeColor="text1"/>
                <w:sz w:val="18"/>
                <w:szCs w:val="18"/>
              </w:rPr>
              <w:t>. Dz. U. z 2022 r. poz. 902),</w:t>
            </w:r>
          </w:p>
          <w:p w14:paraId="3E0F4BE7" w14:textId="77777777" w:rsidR="00451C84" w:rsidRPr="007D2187" w:rsidRDefault="00451C84" w:rsidP="00451C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przypadku wydania decyzji administracyjnej</w:t>
            </w: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 xml:space="preserve"> na podstawie art. 6 ust. 1 lit. c RODO tj. </w:t>
            </w:r>
            <w:r w:rsidRPr="007D2187">
              <w:rPr>
                <w:rStyle w:val="text-justify"/>
                <w:rFonts w:cstheme="minorHAnsi"/>
                <w:color w:val="000000" w:themeColor="text1"/>
                <w:sz w:val="18"/>
                <w:szCs w:val="18"/>
              </w:rPr>
              <w:t xml:space="preserve">przetwarzanie jest niezbędne do wypełnienia obowiązku prawnego ciążącego na administratorze </w:t>
            </w:r>
            <w:r w:rsidRPr="007D2187"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  <w:t>oraz w szczególności</w:t>
            </w: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 xml:space="preserve"> w związku  z Ustawą z dnia 6 września 2001 r. o dostępie do informacji publicznej (</w:t>
            </w:r>
            <w:proofErr w:type="spellStart"/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t.j</w:t>
            </w:r>
            <w:proofErr w:type="spellEnd"/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 xml:space="preserve">. Dz. U. z 2022 r. poz. 902) Ustawą </w:t>
            </w:r>
          </w:p>
          <w:p w14:paraId="529E38C0" w14:textId="1BCA619C" w:rsidR="00451C84" w:rsidRPr="007D2187" w:rsidRDefault="00451C84" w:rsidP="00451C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z  dnia 14 czerwca 1960 r. Kodeksem postępowania administracyjnego (</w:t>
            </w:r>
            <w:proofErr w:type="spellStart"/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t.j</w:t>
            </w:r>
            <w:proofErr w:type="spellEnd"/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. Dz. U. z 2024 r. poz. 572).</w:t>
            </w:r>
          </w:p>
        </w:tc>
      </w:tr>
      <w:tr w:rsidR="00451C84" w:rsidRPr="007D2187" w14:paraId="0FF0E56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E0C" w14:textId="77777777" w:rsidR="00730B24" w:rsidRPr="007D2187" w:rsidRDefault="00730B24" w:rsidP="00730B24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5DF" w14:textId="77777777" w:rsidR="00730B24" w:rsidRPr="007D2187" w:rsidRDefault="00730B24" w:rsidP="00451C84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Odbiorcami Państwa danych osobowych są:</w:t>
            </w:r>
          </w:p>
          <w:p w14:paraId="15FBD481" w14:textId="392C496C" w:rsidR="00730B24" w:rsidRPr="007D2187" w:rsidRDefault="00730B24" w:rsidP="00451C84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podmioty, z którymi administrator zawarł stosowne umowy powierzenia</w:t>
            </w:r>
            <w:r w:rsidR="000B4CAA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, w szczególności podmioty świadczące usługi RODO, informatyczne, </w:t>
            </w:r>
            <w:r w:rsidR="00B46436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konsultingowe, </w:t>
            </w:r>
            <w:r w:rsidR="000B4CAA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prawne</w:t>
            </w:r>
            <w:r w:rsidR="00B46436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;</w:t>
            </w:r>
          </w:p>
          <w:p w14:paraId="7914042B" w14:textId="43DF23E7" w:rsidR="00D90257" w:rsidRPr="007D2187" w:rsidRDefault="000B4CAA" w:rsidP="00451C84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451C84" w:rsidRPr="007D2187" w14:paraId="554248E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22D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12" w14:textId="77777777" w:rsidR="00730B24" w:rsidRPr="007D2187" w:rsidRDefault="00730B24" w:rsidP="00451C84">
            <w:pPr>
              <w:autoSpaceDE w:val="0"/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4D41966" w14:textId="77777777" w:rsidR="00730B24" w:rsidRPr="007D2187" w:rsidRDefault="00730B24" w:rsidP="00451C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dostępu do treści danych (zgodnie z art. 15 RODO);</w:t>
            </w:r>
          </w:p>
          <w:p w14:paraId="57DF18F2" w14:textId="77777777" w:rsidR="00730B24" w:rsidRPr="007D2187" w:rsidRDefault="00730B24" w:rsidP="00451C8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sprostowania danych (zgodnie z art. 16 RODO);</w:t>
            </w:r>
          </w:p>
          <w:p w14:paraId="24CCF347" w14:textId="77777777" w:rsidR="00730B24" w:rsidRPr="007D2187" w:rsidRDefault="00730B24" w:rsidP="00451C8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usunięcia danych (zgodnie z art. 17 RODO);</w:t>
            </w:r>
          </w:p>
          <w:p w14:paraId="659DABD4" w14:textId="77777777" w:rsidR="00730B24" w:rsidRPr="007D2187" w:rsidRDefault="00730B24" w:rsidP="00451C8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ograniczenia przetwarzania danych (zgodnie z art. 18 RODO);</w:t>
            </w:r>
          </w:p>
          <w:p w14:paraId="6CD5D754" w14:textId="77777777" w:rsidR="00730B24" w:rsidRPr="007D2187" w:rsidRDefault="00730B24" w:rsidP="00451C8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przenoszenia danych (zgodnie z art. 20 RODO);</w:t>
            </w:r>
          </w:p>
          <w:p w14:paraId="62B2A042" w14:textId="77777777" w:rsidR="00730B24" w:rsidRPr="007D2187" w:rsidRDefault="00730B24" w:rsidP="00451C8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prawo do wniesienia sprzeciwu (zgodnie z art. 21 RODO);</w:t>
            </w:r>
          </w:p>
          <w:p w14:paraId="79BAEFCC" w14:textId="77777777" w:rsidR="00730B24" w:rsidRPr="007D2187" w:rsidRDefault="00730B24" w:rsidP="00451C8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38E4D90" w14:textId="77777777" w:rsidR="00730B24" w:rsidRPr="007D2187" w:rsidRDefault="00730B24" w:rsidP="00451C8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cstheme="minorHAnsi"/>
                <w:color w:val="000000" w:themeColor="text1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451C84" w:rsidRPr="007D2187" w14:paraId="05C6258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C916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39AA" w14:textId="1A8A095A" w:rsidR="00730B24" w:rsidRPr="007D2187" w:rsidRDefault="00730B24" w:rsidP="00451C8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 w:rsidR="00FE1294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(zgodnie z art. 77 RODO).</w:t>
            </w:r>
          </w:p>
        </w:tc>
      </w:tr>
      <w:tr w:rsidR="00451C84" w:rsidRPr="007D2187" w14:paraId="533546BF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3569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BAB" w14:textId="7B316847" w:rsidR="00730B24" w:rsidRPr="007D2187" w:rsidRDefault="00730B24" w:rsidP="00451C8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Państwa dane osobowe nie są </w:t>
            </w:r>
            <w:r w:rsidR="00451C84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przekazywane  d</w:t>
            </w: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o państwa trzeciego, organizacji międzynarodowej.</w:t>
            </w:r>
          </w:p>
        </w:tc>
      </w:tr>
      <w:tr w:rsidR="00451C84" w:rsidRPr="007D2187" w14:paraId="64532DB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F3E" w14:textId="3B0F8692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ZAUTOMATYZOWANE PODEJMOWANIE </w:t>
            </w:r>
            <w:r w:rsidR="00451C84"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DECYZJI, PROFILOWANIE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FE8" w14:textId="77777777" w:rsidR="00730B24" w:rsidRPr="007D2187" w:rsidRDefault="00730B24" w:rsidP="00451C8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451C84" w:rsidRPr="007D2187" w14:paraId="210594B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6D" w14:textId="77777777" w:rsidR="00730B24" w:rsidRPr="007D2187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6F88" w14:textId="1E810B93" w:rsidR="00730B24" w:rsidRPr="007D2187" w:rsidRDefault="00CD41E1" w:rsidP="00451C84">
            <w:pPr>
              <w:spacing w:after="160" w:line="259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Państwa d</w:t>
            </w:r>
            <w:r w:rsidR="00730B24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ane osobowe będą przetwarzane do zakończenia celu w związku, z którym zostały pozyskane a po tym czasie będą przechowywane przez okres oraz w zakresie wymaganym przez przepisy powszechnie obowiązującego </w:t>
            </w:r>
            <w:r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>prawa w</w:t>
            </w:r>
            <w:r w:rsidR="00730B24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zgodzie ustawą z dnia 14 lipca 1983r. o narodowym zasobie archiwalnym i archiwach.</w:t>
            </w:r>
            <w:r w:rsidR="00730B24" w:rsidRPr="007D2187">
              <w:rPr>
                <w:rFonts w:cstheme="minorHAnsi"/>
                <w:color w:val="000000" w:themeColor="text1"/>
                <w:sz w:val="18"/>
                <w:szCs w:val="18"/>
              </w:rPr>
              <w:t xml:space="preserve"> W przypadku wymienionego celu przetwarzania okres przechowywania wynosi </w:t>
            </w:r>
            <w:r w:rsidR="00451C84" w:rsidRPr="007D218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B-10.</w:t>
            </w:r>
          </w:p>
        </w:tc>
      </w:tr>
    </w:tbl>
    <w:p w14:paraId="16148F7B" w14:textId="1784244B" w:rsidR="00C7584A" w:rsidRPr="007D2187" w:rsidRDefault="00C7584A" w:rsidP="006B38AA">
      <w:pPr>
        <w:spacing w:after="0" w:line="240" w:lineRule="auto"/>
        <w:rPr>
          <w:rFonts w:eastAsia="Times New Roman" w:cstheme="minorHAnsi"/>
          <w:b/>
          <w:i/>
          <w:iCs/>
          <w:color w:val="000000" w:themeColor="text1"/>
          <w:sz w:val="18"/>
          <w:szCs w:val="18"/>
          <w:lang w:eastAsia="pl-PL"/>
        </w:rPr>
      </w:pPr>
    </w:p>
    <w:sectPr w:rsidR="00C7584A" w:rsidRPr="007D2187" w:rsidSect="006E392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A87B" w14:textId="77777777" w:rsidR="008A67FA" w:rsidRDefault="008A67FA" w:rsidP="00C7584A">
      <w:pPr>
        <w:spacing w:after="0" w:line="240" w:lineRule="auto"/>
      </w:pPr>
      <w:r>
        <w:separator/>
      </w:r>
    </w:p>
  </w:endnote>
  <w:endnote w:type="continuationSeparator" w:id="0">
    <w:p w14:paraId="376F6A74" w14:textId="77777777" w:rsidR="008A67FA" w:rsidRDefault="008A67FA" w:rsidP="00C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C2B5" w14:textId="77777777" w:rsidR="008A67FA" w:rsidRDefault="008A67FA" w:rsidP="00C7584A">
      <w:pPr>
        <w:spacing w:after="0" w:line="240" w:lineRule="auto"/>
      </w:pPr>
      <w:r>
        <w:separator/>
      </w:r>
    </w:p>
  </w:footnote>
  <w:footnote w:type="continuationSeparator" w:id="0">
    <w:p w14:paraId="60346D57" w14:textId="77777777" w:rsidR="008A67FA" w:rsidRDefault="008A67FA" w:rsidP="00C7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EA1B" w14:textId="77777777" w:rsidR="006E392E" w:rsidRPr="000F50F1" w:rsidRDefault="006E392E" w:rsidP="00730B24">
    <w:pPr>
      <w:spacing w:line="259" w:lineRule="auto"/>
      <w:ind w:left="3540" w:firstLine="708"/>
      <w:rPr>
        <w:rFonts w:ascii="Calibri" w:eastAsia="Calibri" w:hAnsi="Calibri" w:cs="Calibri"/>
        <w:sz w:val="18"/>
        <w:szCs w:val="18"/>
      </w:rPr>
    </w:pPr>
    <w:bookmarkStart w:id="0" w:name="_Hlk166736791"/>
    <w:bookmarkStart w:id="1" w:name="_Hlk166736792"/>
    <w:r w:rsidRPr="000F50F1">
      <w:rPr>
        <w:rFonts w:ascii="Calibri" w:eastAsia="Calibri" w:hAnsi="Calibri" w:cs="Calibri"/>
        <w:b/>
        <w:bCs/>
        <w:color w:val="000000"/>
        <w:sz w:val="18"/>
        <w:szCs w:val="18"/>
      </w:rPr>
      <w:t>Klauzula informacyjna</w:t>
    </w:r>
  </w:p>
  <w:p w14:paraId="5C9D71EC" w14:textId="278E99C4" w:rsidR="006E392E" w:rsidRDefault="006E392E" w:rsidP="006E392E">
    <w:pPr>
      <w:pStyle w:val="Nagwek"/>
    </w:pPr>
    <w:r w:rsidRPr="000F50F1">
      <w:rPr>
        <w:rFonts w:ascii="Calibri" w:eastAsia="Calibri" w:hAnsi="Calibri" w:cs="Calibri"/>
        <w:color w:val="000000"/>
        <w:sz w:val="18"/>
        <w:szCs w:val="18"/>
      </w:rPr>
      <w:t xml:space="preserve">W związku z </w:t>
    </w:r>
    <w:r w:rsidR="00810974">
      <w:rPr>
        <w:rFonts w:ascii="Calibri" w:eastAsia="Calibri" w:hAnsi="Calibri" w:cs="Calibri"/>
        <w:color w:val="000000"/>
        <w:sz w:val="18"/>
        <w:szCs w:val="18"/>
      </w:rPr>
      <w:t xml:space="preserve">art. 13 </w:t>
    </w:r>
    <w:r w:rsidRPr="000F50F1">
      <w:rPr>
        <w:rFonts w:ascii="Calibri" w:eastAsia="Calibri" w:hAnsi="Calibri" w:cs="Calibri"/>
        <w:color w:val="000000"/>
        <w:sz w:val="18"/>
        <w:szCs w:val="18"/>
      </w:rPr>
      <w:t>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D2"/>
    <w:multiLevelType w:val="hybridMultilevel"/>
    <w:tmpl w:val="A0C4EADA"/>
    <w:lvl w:ilvl="0" w:tplc="FFFFFFFF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8524B"/>
    <w:multiLevelType w:val="hybridMultilevel"/>
    <w:tmpl w:val="A0C4EADA"/>
    <w:lvl w:ilvl="0" w:tplc="2B7208A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60106"/>
    <w:multiLevelType w:val="hybridMultilevel"/>
    <w:tmpl w:val="E420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B4F9B"/>
    <w:multiLevelType w:val="multilevel"/>
    <w:tmpl w:val="74C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93876"/>
    <w:multiLevelType w:val="hybridMultilevel"/>
    <w:tmpl w:val="8496E19E"/>
    <w:lvl w:ilvl="0" w:tplc="2BCED8BC">
      <w:start w:val="1"/>
      <w:numFmt w:val="decimal"/>
      <w:lvlText w:val="%1."/>
      <w:lvlJc w:val="left"/>
      <w:pPr>
        <w:ind w:left="1020" w:hanging="360"/>
      </w:pPr>
    </w:lvl>
    <w:lvl w:ilvl="1" w:tplc="22522AFA">
      <w:start w:val="1"/>
      <w:numFmt w:val="decimal"/>
      <w:lvlText w:val="%2."/>
      <w:lvlJc w:val="left"/>
      <w:pPr>
        <w:ind w:left="1020" w:hanging="360"/>
      </w:pPr>
    </w:lvl>
    <w:lvl w:ilvl="2" w:tplc="0DB8C070">
      <w:start w:val="1"/>
      <w:numFmt w:val="decimal"/>
      <w:lvlText w:val="%3."/>
      <w:lvlJc w:val="left"/>
      <w:pPr>
        <w:ind w:left="1020" w:hanging="360"/>
      </w:pPr>
    </w:lvl>
    <w:lvl w:ilvl="3" w:tplc="08528C1C">
      <w:start w:val="1"/>
      <w:numFmt w:val="decimal"/>
      <w:lvlText w:val="%4."/>
      <w:lvlJc w:val="left"/>
      <w:pPr>
        <w:ind w:left="1020" w:hanging="360"/>
      </w:pPr>
    </w:lvl>
    <w:lvl w:ilvl="4" w:tplc="990C09E2">
      <w:start w:val="1"/>
      <w:numFmt w:val="decimal"/>
      <w:lvlText w:val="%5."/>
      <w:lvlJc w:val="left"/>
      <w:pPr>
        <w:ind w:left="1020" w:hanging="360"/>
      </w:pPr>
    </w:lvl>
    <w:lvl w:ilvl="5" w:tplc="77046B94">
      <w:start w:val="1"/>
      <w:numFmt w:val="decimal"/>
      <w:lvlText w:val="%6."/>
      <w:lvlJc w:val="left"/>
      <w:pPr>
        <w:ind w:left="1020" w:hanging="360"/>
      </w:pPr>
    </w:lvl>
    <w:lvl w:ilvl="6" w:tplc="8874462C">
      <w:start w:val="1"/>
      <w:numFmt w:val="decimal"/>
      <w:lvlText w:val="%7."/>
      <w:lvlJc w:val="left"/>
      <w:pPr>
        <w:ind w:left="1020" w:hanging="360"/>
      </w:pPr>
    </w:lvl>
    <w:lvl w:ilvl="7" w:tplc="9A0403F8">
      <w:start w:val="1"/>
      <w:numFmt w:val="decimal"/>
      <w:lvlText w:val="%8."/>
      <w:lvlJc w:val="left"/>
      <w:pPr>
        <w:ind w:left="1020" w:hanging="360"/>
      </w:pPr>
    </w:lvl>
    <w:lvl w:ilvl="8" w:tplc="B890EBC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EC24902"/>
    <w:multiLevelType w:val="hybridMultilevel"/>
    <w:tmpl w:val="9A88D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61DE2"/>
    <w:multiLevelType w:val="hybridMultilevel"/>
    <w:tmpl w:val="2D30CECA"/>
    <w:lvl w:ilvl="0" w:tplc="BD8E673A">
      <w:start w:val="1"/>
      <w:numFmt w:val="decimal"/>
      <w:lvlText w:val="%1."/>
      <w:lvlJc w:val="left"/>
      <w:pPr>
        <w:ind w:left="720" w:hanging="360"/>
      </w:pPr>
    </w:lvl>
    <w:lvl w:ilvl="1" w:tplc="760E789E">
      <w:start w:val="1"/>
      <w:numFmt w:val="decimal"/>
      <w:lvlText w:val="%2."/>
      <w:lvlJc w:val="left"/>
      <w:pPr>
        <w:ind w:left="720" w:hanging="360"/>
      </w:pPr>
    </w:lvl>
    <w:lvl w:ilvl="2" w:tplc="D53620A2">
      <w:start w:val="1"/>
      <w:numFmt w:val="decimal"/>
      <w:lvlText w:val="%3."/>
      <w:lvlJc w:val="left"/>
      <w:pPr>
        <w:ind w:left="720" w:hanging="360"/>
      </w:pPr>
    </w:lvl>
    <w:lvl w:ilvl="3" w:tplc="658664B2">
      <w:start w:val="1"/>
      <w:numFmt w:val="decimal"/>
      <w:lvlText w:val="%4."/>
      <w:lvlJc w:val="left"/>
      <w:pPr>
        <w:ind w:left="720" w:hanging="360"/>
      </w:pPr>
    </w:lvl>
    <w:lvl w:ilvl="4" w:tplc="6EF06332">
      <w:start w:val="1"/>
      <w:numFmt w:val="decimal"/>
      <w:lvlText w:val="%5."/>
      <w:lvlJc w:val="left"/>
      <w:pPr>
        <w:ind w:left="720" w:hanging="360"/>
      </w:pPr>
    </w:lvl>
    <w:lvl w:ilvl="5" w:tplc="0C9C11F2">
      <w:start w:val="1"/>
      <w:numFmt w:val="decimal"/>
      <w:lvlText w:val="%6."/>
      <w:lvlJc w:val="left"/>
      <w:pPr>
        <w:ind w:left="720" w:hanging="360"/>
      </w:pPr>
    </w:lvl>
    <w:lvl w:ilvl="6" w:tplc="E150396E">
      <w:start w:val="1"/>
      <w:numFmt w:val="decimal"/>
      <w:lvlText w:val="%7."/>
      <w:lvlJc w:val="left"/>
      <w:pPr>
        <w:ind w:left="720" w:hanging="360"/>
      </w:pPr>
    </w:lvl>
    <w:lvl w:ilvl="7" w:tplc="BA7E1B3A">
      <w:start w:val="1"/>
      <w:numFmt w:val="decimal"/>
      <w:lvlText w:val="%8."/>
      <w:lvlJc w:val="left"/>
      <w:pPr>
        <w:ind w:left="720" w:hanging="360"/>
      </w:pPr>
    </w:lvl>
    <w:lvl w:ilvl="8" w:tplc="C25CEC68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6DAB158B"/>
    <w:multiLevelType w:val="hybridMultilevel"/>
    <w:tmpl w:val="3170DC30"/>
    <w:lvl w:ilvl="0" w:tplc="C3AC14E2">
      <w:start w:val="1"/>
      <w:numFmt w:val="decimal"/>
      <w:lvlText w:val="%1."/>
      <w:lvlJc w:val="left"/>
      <w:pPr>
        <w:ind w:left="720" w:hanging="360"/>
      </w:pPr>
    </w:lvl>
    <w:lvl w:ilvl="1" w:tplc="8CA29770">
      <w:start w:val="1"/>
      <w:numFmt w:val="decimal"/>
      <w:lvlText w:val="%2."/>
      <w:lvlJc w:val="left"/>
      <w:pPr>
        <w:ind w:left="720" w:hanging="360"/>
      </w:pPr>
    </w:lvl>
    <w:lvl w:ilvl="2" w:tplc="20F48D34">
      <w:start w:val="1"/>
      <w:numFmt w:val="decimal"/>
      <w:lvlText w:val="%3."/>
      <w:lvlJc w:val="left"/>
      <w:pPr>
        <w:ind w:left="720" w:hanging="360"/>
      </w:pPr>
    </w:lvl>
    <w:lvl w:ilvl="3" w:tplc="9C48FEDC">
      <w:start w:val="1"/>
      <w:numFmt w:val="decimal"/>
      <w:lvlText w:val="%4."/>
      <w:lvlJc w:val="left"/>
      <w:pPr>
        <w:ind w:left="720" w:hanging="360"/>
      </w:pPr>
    </w:lvl>
    <w:lvl w:ilvl="4" w:tplc="DE1463CE">
      <w:start w:val="1"/>
      <w:numFmt w:val="decimal"/>
      <w:lvlText w:val="%5."/>
      <w:lvlJc w:val="left"/>
      <w:pPr>
        <w:ind w:left="720" w:hanging="360"/>
      </w:pPr>
    </w:lvl>
    <w:lvl w:ilvl="5" w:tplc="6E588B6A">
      <w:start w:val="1"/>
      <w:numFmt w:val="decimal"/>
      <w:lvlText w:val="%6."/>
      <w:lvlJc w:val="left"/>
      <w:pPr>
        <w:ind w:left="720" w:hanging="360"/>
      </w:pPr>
    </w:lvl>
    <w:lvl w:ilvl="6" w:tplc="03D69A08">
      <w:start w:val="1"/>
      <w:numFmt w:val="decimal"/>
      <w:lvlText w:val="%7."/>
      <w:lvlJc w:val="left"/>
      <w:pPr>
        <w:ind w:left="720" w:hanging="360"/>
      </w:pPr>
    </w:lvl>
    <w:lvl w:ilvl="7" w:tplc="C02260BA">
      <w:start w:val="1"/>
      <w:numFmt w:val="decimal"/>
      <w:lvlText w:val="%8."/>
      <w:lvlJc w:val="left"/>
      <w:pPr>
        <w:ind w:left="720" w:hanging="360"/>
      </w:pPr>
    </w:lvl>
    <w:lvl w:ilvl="8" w:tplc="214A6A96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921084">
    <w:abstractNumId w:val="1"/>
  </w:num>
  <w:num w:numId="2" w16cid:durableId="1091582406">
    <w:abstractNumId w:val="0"/>
  </w:num>
  <w:num w:numId="3" w16cid:durableId="1090470015">
    <w:abstractNumId w:val="3"/>
  </w:num>
  <w:num w:numId="4" w16cid:durableId="870529131">
    <w:abstractNumId w:val="11"/>
  </w:num>
  <w:num w:numId="5" w16cid:durableId="1135754831">
    <w:abstractNumId w:val="10"/>
  </w:num>
  <w:num w:numId="6" w16cid:durableId="392046498">
    <w:abstractNumId w:val="7"/>
  </w:num>
  <w:num w:numId="7" w16cid:durableId="342705155">
    <w:abstractNumId w:val="5"/>
  </w:num>
  <w:num w:numId="8" w16cid:durableId="760686873">
    <w:abstractNumId w:val="9"/>
  </w:num>
  <w:num w:numId="9" w16cid:durableId="1928685231">
    <w:abstractNumId w:val="8"/>
  </w:num>
  <w:num w:numId="10" w16cid:durableId="938831674">
    <w:abstractNumId w:val="4"/>
  </w:num>
  <w:num w:numId="11" w16cid:durableId="638804418">
    <w:abstractNumId w:val="2"/>
  </w:num>
  <w:num w:numId="12" w16cid:durableId="182977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15735"/>
    <w:rsid w:val="000226CF"/>
    <w:rsid w:val="000234BC"/>
    <w:rsid w:val="00024F42"/>
    <w:rsid w:val="00054249"/>
    <w:rsid w:val="00054550"/>
    <w:rsid w:val="00095073"/>
    <w:rsid w:val="000B4CAA"/>
    <w:rsid w:val="000D5026"/>
    <w:rsid w:val="000F18DC"/>
    <w:rsid w:val="00104601"/>
    <w:rsid w:val="00107E8E"/>
    <w:rsid w:val="0014722A"/>
    <w:rsid w:val="00176F04"/>
    <w:rsid w:val="001C49A4"/>
    <w:rsid w:val="00222B46"/>
    <w:rsid w:val="002355C5"/>
    <w:rsid w:val="002422A3"/>
    <w:rsid w:val="00260A88"/>
    <w:rsid w:val="002A191E"/>
    <w:rsid w:val="002C0BE4"/>
    <w:rsid w:val="00320DAE"/>
    <w:rsid w:val="003561C2"/>
    <w:rsid w:val="00382E96"/>
    <w:rsid w:val="003923BB"/>
    <w:rsid w:val="00394EA2"/>
    <w:rsid w:val="003C1EDC"/>
    <w:rsid w:val="003C6C25"/>
    <w:rsid w:val="003E4CB8"/>
    <w:rsid w:val="003E56D9"/>
    <w:rsid w:val="004041A5"/>
    <w:rsid w:val="004063EF"/>
    <w:rsid w:val="004329B7"/>
    <w:rsid w:val="0044530C"/>
    <w:rsid w:val="00451C84"/>
    <w:rsid w:val="004A19B9"/>
    <w:rsid w:val="004F54F1"/>
    <w:rsid w:val="00504901"/>
    <w:rsid w:val="00521E81"/>
    <w:rsid w:val="0052311D"/>
    <w:rsid w:val="00593687"/>
    <w:rsid w:val="005A48C4"/>
    <w:rsid w:val="005A793D"/>
    <w:rsid w:val="005C37DB"/>
    <w:rsid w:val="005D5AC4"/>
    <w:rsid w:val="0060538D"/>
    <w:rsid w:val="00615180"/>
    <w:rsid w:val="00622170"/>
    <w:rsid w:val="00654B12"/>
    <w:rsid w:val="00666E2C"/>
    <w:rsid w:val="00670534"/>
    <w:rsid w:val="00681AED"/>
    <w:rsid w:val="00682914"/>
    <w:rsid w:val="006A459C"/>
    <w:rsid w:val="006B0946"/>
    <w:rsid w:val="006B38AA"/>
    <w:rsid w:val="006C1A5A"/>
    <w:rsid w:val="006C1C53"/>
    <w:rsid w:val="006D1DB5"/>
    <w:rsid w:val="006E392E"/>
    <w:rsid w:val="0071543F"/>
    <w:rsid w:val="00730B24"/>
    <w:rsid w:val="00742F63"/>
    <w:rsid w:val="00744590"/>
    <w:rsid w:val="00763E67"/>
    <w:rsid w:val="00776F59"/>
    <w:rsid w:val="00782363"/>
    <w:rsid w:val="00796D1B"/>
    <w:rsid w:val="007B7548"/>
    <w:rsid w:val="007D2187"/>
    <w:rsid w:val="00810974"/>
    <w:rsid w:val="008229A9"/>
    <w:rsid w:val="00824770"/>
    <w:rsid w:val="00860374"/>
    <w:rsid w:val="008663FF"/>
    <w:rsid w:val="008900B6"/>
    <w:rsid w:val="0089507F"/>
    <w:rsid w:val="008A67FA"/>
    <w:rsid w:val="008B61DC"/>
    <w:rsid w:val="008D041F"/>
    <w:rsid w:val="008F1C9B"/>
    <w:rsid w:val="009014C6"/>
    <w:rsid w:val="00945E5E"/>
    <w:rsid w:val="009F07FF"/>
    <w:rsid w:val="00A462EF"/>
    <w:rsid w:val="00A7060B"/>
    <w:rsid w:val="00A86E8F"/>
    <w:rsid w:val="00B22E0A"/>
    <w:rsid w:val="00B3311A"/>
    <w:rsid w:val="00B36B1A"/>
    <w:rsid w:val="00B37846"/>
    <w:rsid w:val="00B46436"/>
    <w:rsid w:val="00B7400F"/>
    <w:rsid w:val="00B85830"/>
    <w:rsid w:val="00B93598"/>
    <w:rsid w:val="00B973DA"/>
    <w:rsid w:val="00BC5159"/>
    <w:rsid w:val="00BE7006"/>
    <w:rsid w:val="00C06596"/>
    <w:rsid w:val="00C31273"/>
    <w:rsid w:val="00C608E3"/>
    <w:rsid w:val="00C60CE6"/>
    <w:rsid w:val="00C73032"/>
    <w:rsid w:val="00C73703"/>
    <w:rsid w:val="00C7584A"/>
    <w:rsid w:val="00C92076"/>
    <w:rsid w:val="00CC0DA3"/>
    <w:rsid w:val="00CC7A74"/>
    <w:rsid w:val="00CD41E1"/>
    <w:rsid w:val="00D16FB7"/>
    <w:rsid w:val="00D369F3"/>
    <w:rsid w:val="00D36BEB"/>
    <w:rsid w:val="00D502C5"/>
    <w:rsid w:val="00D640C2"/>
    <w:rsid w:val="00D7117D"/>
    <w:rsid w:val="00D90257"/>
    <w:rsid w:val="00DA638A"/>
    <w:rsid w:val="00DD452A"/>
    <w:rsid w:val="00DF0846"/>
    <w:rsid w:val="00E36613"/>
    <w:rsid w:val="00E53A72"/>
    <w:rsid w:val="00E741E6"/>
    <w:rsid w:val="00EC0DAF"/>
    <w:rsid w:val="00EF6039"/>
    <w:rsid w:val="00F07531"/>
    <w:rsid w:val="00F433E2"/>
    <w:rsid w:val="00F46E5C"/>
    <w:rsid w:val="00F5668D"/>
    <w:rsid w:val="00F57CB3"/>
    <w:rsid w:val="00F76289"/>
    <w:rsid w:val="00FC0CF6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1">
    <w:name w:val="heading 1"/>
    <w:basedOn w:val="Normalny"/>
    <w:next w:val="Normalny"/>
    <w:link w:val="Nagwek1Znak"/>
    <w:uiPriority w:val="9"/>
    <w:qFormat/>
    <w:rsid w:val="00C7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04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5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C7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584A"/>
    <w:rPr>
      <w:vertAlign w:val="superscript"/>
    </w:rPr>
  </w:style>
  <w:style w:type="paragraph" w:customStyle="1" w:styleId="Default">
    <w:name w:val="Default"/>
    <w:rsid w:val="00C7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7584A"/>
    <w:rPr>
      <w:i/>
      <w:iCs/>
      <w:color w:val="808080" w:themeColor="text1" w:themeTint="7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159"/>
  </w:style>
  <w:style w:type="paragraph" w:styleId="Nagwek">
    <w:name w:val="header"/>
    <w:basedOn w:val="Normalny"/>
    <w:link w:val="Nagwek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92E"/>
  </w:style>
  <w:style w:type="paragraph" w:styleId="Stopka">
    <w:name w:val="footer"/>
    <w:basedOn w:val="Normalny"/>
    <w:link w:val="Stopka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92E"/>
  </w:style>
  <w:style w:type="character" w:styleId="Odwoaniedokomentarza">
    <w:name w:val="annotation reference"/>
    <w:basedOn w:val="Domylnaczcionkaakapitu"/>
    <w:uiPriority w:val="99"/>
    <w:semiHidden/>
    <w:unhideWhenUsed/>
    <w:rsid w:val="00B85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3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273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3C6C25"/>
  </w:style>
  <w:style w:type="character" w:customStyle="1" w:styleId="apple-converted-space">
    <w:name w:val="apple-converted-space"/>
    <w:basedOn w:val="Domylnaczcionkaakapitu"/>
    <w:rsid w:val="005D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obron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obron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Poraszka</dc:creator>
  <cp:lastModifiedBy>marcin.cieslak</cp:lastModifiedBy>
  <cp:revision>2</cp:revision>
  <dcterms:created xsi:type="dcterms:W3CDTF">2025-03-25T13:56:00Z</dcterms:created>
  <dcterms:modified xsi:type="dcterms:W3CDTF">2025-03-25T13:56:00Z</dcterms:modified>
</cp:coreProperties>
</file>