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62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Regulamin </w:t>
      </w:r>
      <w:r>
        <w:rPr>
          <w:rFonts w:ascii="Arial" w:eastAsia="Times New Roman" w:hAnsi="Arial" w:cs="Arial"/>
          <w:b/>
          <w:bCs/>
        </w:rPr>
        <w:t xml:space="preserve">pisemnego </w:t>
      </w:r>
      <w:r w:rsidRPr="001475F5">
        <w:rPr>
          <w:rFonts w:ascii="Arial" w:eastAsia="Times New Roman" w:hAnsi="Arial" w:cs="Arial"/>
          <w:b/>
          <w:bCs/>
        </w:rPr>
        <w:t xml:space="preserve">przetargu </w:t>
      </w:r>
      <w:r>
        <w:rPr>
          <w:rFonts w:ascii="Arial" w:eastAsia="Times New Roman" w:hAnsi="Arial" w:cs="Arial"/>
          <w:b/>
          <w:bCs/>
        </w:rPr>
        <w:t xml:space="preserve">nieograniczonego </w:t>
      </w:r>
    </w:p>
    <w:p w:rsidR="004970C7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na </w:t>
      </w:r>
      <w:r w:rsidR="00224BC3">
        <w:rPr>
          <w:rFonts w:ascii="Arial" w:eastAsia="Times New Roman" w:hAnsi="Arial" w:cs="Arial"/>
          <w:b/>
          <w:bCs/>
        </w:rPr>
        <w:t>sprzedaż prawa własności</w:t>
      </w:r>
      <w:r w:rsidRPr="001475F5">
        <w:rPr>
          <w:rFonts w:ascii="Arial" w:eastAsia="Times New Roman" w:hAnsi="Arial" w:cs="Arial"/>
          <w:b/>
          <w:bCs/>
        </w:rPr>
        <w:t xml:space="preserve"> nieruchomości stanowiąc</w:t>
      </w:r>
      <w:r w:rsidR="00833B40">
        <w:rPr>
          <w:rFonts w:ascii="Arial" w:eastAsia="Times New Roman" w:hAnsi="Arial" w:cs="Arial"/>
          <w:b/>
          <w:bCs/>
        </w:rPr>
        <w:t>ych</w:t>
      </w:r>
      <w:r>
        <w:rPr>
          <w:rFonts w:ascii="Arial" w:eastAsia="Times New Roman" w:hAnsi="Arial" w:cs="Arial"/>
          <w:b/>
          <w:bCs/>
        </w:rPr>
        <w:t xml:space="preserve"> </w:t>
      </w:r>
      <w:r w:rsidRPr="001475F5">
        <w:rPr>
          <w:rFonts w:ascii="Arial" w:eastAsia="Times New Roman" w:hAnsi="Arial" w:cs="Arial"/>
          <w:b/>
          <w:bCs/>
        </w:rPr>
        <w:t>własno</w:t>
      </w:r>
      <w:r>
        <w:rPr>
          <w:rFonts w:ascii="Arial" w:eastAsia="Times New Roman" w:hAnsi="Arial" w:cs="Arial"/>
          <w:b/>
          <w:bCs/>
        </w:rPr>
        <w:t>ść Gminy Wieniawa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1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Postanowienia ogólne</w:t>
      </w:r>
    </w:p>
    <w:p w:rsidR="009F0462" w:rsidRPr="001475F5" w:rsidRDefault="009F0462" w:rsidP="009F0462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Niniejszy Regulamin określa zasady przeprowadzania nieograniczonego przetargu pisemnego (ofertowego) </w:t>
      </w:r>
      <w:r w:rsidRPr="00AD1611">
        <w:rPr>
          <w:rFonts w:ascii="Arial" w:hAnsi="Arial" w:cs="Arial"/>
        </w:rPr>
        <w:t>(„Przetarg”)</w:t>
      </w:r>
      <w:r w:rsidRPr="001475F5">
        <w:rPr>
          <w:rFonts w:ascii="Arial" w:hAnsi="Arial" w:cs="Arial"/>
        </w:rPr>
        <w:t xml:space="preserve"> na </w:t>
      </w:r>
      <w:r w:rsidR="00224BC3">
        <w:rPr>
          <w:rFonts w:ascii="Arial" w:hAnsi="Arial" w:cs="Arial"/>
        </w:rPr>
        <w:t xml:space="preserve">sprzedaż prawa własności </w:t>
      </w:r>
      <w:r w:rsidRPr="001475F5">
        <w:rPr>
          <w:rFonts w:ascii="Arial" w:hAnsi="Arial" w:cs="Arial"/>
        </w:rPr>
        <w:t>nieruchomości stanowiąc</w:t>
      </w:r>
      <w:r>
        <w:rPr>
          <w:rFonts w:ascii="Arial" w:hAnsi="Arial" w:cs="Arial"/>
        </w:rPr>
        <w:t>ych</w:t>
      </w:r>
      <w:r w:rsidRPr="001475F5">
        <w:rPr>
          <w:rFonts w:ascii="Arial" w:hAnsi="Arial" w:cs="Arial"/>
        </w:rPr>
        <w:t xml:space="preserve"> własność </w:t>
      </w:r>
      <w:r>
        <w:rPr>
          <w:rFonts w:ascii="Arial" w:hAnsi="Arial" w:cs="Arial"/>
        </w:rPr>
        <w:t>Gminy Wieniawa</w:t>
      </w:r>
      <w:r w:rsidRPr="001475F5">
        <w:rPr>
          <w:rFonts w:ascii="Arial" w:hAnsi="Arial" w:cs="Arial"/>
        </w:rPr>
        <w:t>.</w:t>
      </w:r>
    </w:p>
    <w:p w:rsidR="009F0462" w:rsidRPr="00AD1611" w:rsidRDefault="009F0462" w:rsidP="009F0462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Przetarg ogłasza, organizuje i przeprowadza </w:t>
      </w:r>
      <w:r>
        <w:rPr>
          <w:rFonts w:ascii="Arial" w:hAnsi="Arial" w:cs="Arial"/>
        </w:rPr>
        <w:t>Wójt Gminy Wieniawa</w:t>
      </w:r>
      <w:r w:rsidRPr="001475F5">
        <w:rPr>
          <w:rFonts w:ascii="Arial" w:hAnsi="Arial" w:cs="Arial"/>
        </w:rPr>
        <w:t xml:space="preserve"> </w:t>
      </w:r>
      <w:r w:rsidRPr="00AD1611">
        <w:rPr>
          <w:rFonts w:ascii="Arial" w:hAnsi="Arial" w:cs="Arial"/>
        </w:rPr>
        <w:t xml:space="preserve">(„Organizator Przetargu”). </w:t>
      </w:r>
    </w:p>
    <w:p w:rsidR="009F0462" w:rsidRPr="00AD1611" w:rsidRDefault="009F0462" w:rsidP="009F0462">
      <w:pPr>
        <w:spacing w:before="120" w:after="120"/>
        <w:jc w:val="both"/>
        <w:rPr>
          <w:rFonts w:ascii="Arial" w:hAnsi="Arial" w:cs="Arial"/>
        </w:rPr>
      </w:pP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2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Podstawa prawna przeprowadzenia Przetargu</w:t>
      </w:r>
    </w:p>
    <w:p w:rsidR="009F0462" w:rsidRPr="001475F5" w:rsidRDefault="009F0462" w:rsidP="009F0462">
      <w:pPr>
        <w:pStyle w:val="Akapitzlist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Przetarg jest przeprowadzany na podstawie przepisów ustawy z dnia 23 kwietnia 1964 r. Kodeks cywilny (Dz. U. z 18 maja 1964 r., Nr 16, poz. 93 ze zm.</w:t>
      </w:r>
      <w:r>
        <w:rPr>
          <w:rFonts w:eastAsia="Calibri"/>
          <w:sz w:val="22"/>
          <w:szCs w:val="22"/>
        </w:rPr>
        <w:t>), niniejszego Regulaminu oraz U</w:t>
      </w:r>
      <w:r w:rsidRPr="001475F5">
        <w:rPr>
          <w:rFonts w:eastAsia="Calibri"/>
          <w:sz w:val="22"/>
          <w:szCs w:val="22"/>
        </w:rPr>
        <w:t>chwały</w:t>
      </w:r>
      <w:r w:rsidR="004752D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Rady Gminy w Wieniawie w sprawie o zbycia </w:t>
      </w:r>
      <w:r w:rsidRPr="001475F5">
        <w:rPr>
          <w:rFonts w:eastAsia="Calibri"/>
          <w:sz w:val="22"/>
          <w:szCs w:val="22"/>
        </w:rPr>
        <w:t>nieruchomości</w:t>
      </w:r>
      <w:r>
        <w:rPr>
          <w:rFonts w:eastAsia="Calibri"/>
          <w:sz w:val="22"/>
          <w:szCs w:val="22"/>
        </w:rPr>
        <w:t>.</w:t>
      </w:r>
    </w:p>
    <w:p w:rsidR="009F0462" w:rsidRPr="001475F5" w:rsidRDefault="009F0462" w:rsidP="009F0462">
      <w:pPr>
        <w:pStyle w:val="Akapitzlist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Czynności związane z niniejszym Przetargiem wykonuje Organizator</w:t>
      </w:r>
      <w:r>
        <w:rPr>
          <w:rFonts w:eastAsia="Calibri"/>
          <w:sz w:val="22"/>
          <w:szCs w:val="22"/>
        </w:rPr>
        <w:t xml:space="preserve"> Przetargu</w:t>
      </w:r>
      <w:r w:rsidR="009D412F">
        <w:rPr>
          <w:rFonts w:eastAsia="Calibri"/>
          <w:sz w:val="22"/>
          <w:szCs w:val="22"/>
        </w:rPr>
        <w:t xml:space="preserve"> lub osoba przez</w:t>
      </w:r>
      <w:r w:rsidRPr="001475F5">
        <w:rPr>
          <w:rFonts w:eastAsia="Calibri"/>
          <w:sz w:val="22"/>
          <w:szCs w:val="22"/>
        </w:rPr>
        <w:t xml:space="preserve">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upoważniona. 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3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Przedmiot Przetargu</w:t>
      </w:r>
    </w:p>
    <w:p w:rsidR="009F0462" w:rsidRPr="001475F5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i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Przedmiotem </w:t>
      </w:r>
      <w:r>
        <w:rPr>
          <w:rFonts w:eastAsia="Calibri"/>
          <w:sz w:val="22"/>
          <w:szCs w:val="22"/>
        </w:rPr>
        <w:t>P</w:t>
      </w:r>
      <w:r w:rsidRPr="001475F5">
        <w:rPr>
          <w:rFonts w:eastAsia="Calibri"/>
          <w:sz w:val="22"/>
          <w:szCs w:val="22"/>
        </w:rPr>
        <w:t>rzetargu jest jedna nieruchomość</w:t>
      </w:r>
      <w:r>
        <w:rPr>
          <w:rFonts w:eastAsia="Calibri"/>
          <w:sz w:val="22"/>
          <w:szCs w:val="22"/>
        </w:rPr>
        <w:t xml:space="preserve">, określona każdorazowo w uchwale Rady Gminy w Wieniawie postanawiającej o zbyciu nieruchomości i wskazana </w:t>
      </w:r>
      <w:r w:rsidR="00224BC3">
        <w:rPr>
          <w:rFonts w:eastAsia="Calibri"/>
          <w:sz w:val="22"/>
          <w:szCs w:val="22"/>
        </w:rPr>
        <w:t xml:space="preserve">            </w:t>
      </w:r>
      <w:r>
        <w:rPr>
          <w:rFonts w:eastAsia="Calibri"/>
          <w:sz w:val="22"/>
          <w:szCs w:val="22"/>
        </w:rPr>
        <w:t xml:space="preserve">w ogłoszeniu o Przetargu </w:t>
      </w:r>
      <w:r w:rsidRPr="00AD1611">
        <w:rPr>
          <w:rFonts w:eastAsia="Calibri"/>
          <w:sz w:val="22"/>
          <w:szCs w:val="22"/>
        </w:rPr>
        <w:t>(„Nieruchomość”).</w:t>
      </w:r>
    </w:p>
    <w:p w:rsidR="009F0462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9D0278">
        <w:rPr>
          <w:rFonts w:eastAsia="Calibri"/>
          <w:sz w:val="22"/>
          <w:szCs w:val="22"/>
        </w:rPr>
        <w:t xml:space="preserve">Jeżeli dla </w:t>
      </w:r>
      <w:r>
        <w:rPr>
          <w:rFonts w:eastAsia="Calibri"/>
          <w:sz w:val="22"/>
          <w:szCs w:val="22"/>
        </w:rPr>
        <w:t xml:space="preserve">Nieruchomości </w:t>
      </w:r>
      <w:r w:rsidRPr="009D0278">
        <w:rPr>
          <w:rFonts w:eastAsia="Calibri"/>
          <w:sz w:val="22"/>
          <w:szCs w:val="22"/>
        </w:rPr>
        <w:t xml:space="preserve">prowadzona jest księga wieczysta, i jej treść została udostępniona do wglądu w Przeglądarce Ksiąg Wieczystych na stronie internetowej Ministerstwa Sprawiedliwości: ekw.ms.gov.pl, Organizator Przetargu wskaże </w:t>
      </w:r>
      <w:r w:rsidR="004752D0">
        <w:rPr>
          <w:rFonts w:eastAsia="Calibri"/>
          <w:sz w:val="22"/>
          <w:szCs w:val="22"/>
        </w:rPr>
        <w:t xml:space="preserve">nr księgi wieczystej </w:t>
      </w:r>
      <w:r w:rsidRPr="009D0278">
        <w:rPr>
          <w:rFonts w:eastAsia="Calibri"/>
          <w:sz w:val="22"/>
          <w:szCs w:val="22"/>
        </w:rPr>
        <w:t>w ogłoszeniu o Przetargu.</w:t>
      </w:r>
    </w:p>
    <w:p w:rsidR="009F0462" w:rsidRPr="00475523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9D0278">
        <w:rPr>
          <w:rFonts w:eastAsia="Calibri"/>
          <w:sz w:val="22"/>
          <w:szCs w:val="22"/>
        </w:rPr>
        <w:t xml:space="preserve">Oglądanie Nieruchomości jest możliwe </w:t>
      </w:r>
      <w:r w:rsidR="004752D0">
        <w:rPr>
          <w:rFonts w:eastAsia="Calibri"/>
          <w:sz w:val="22"/>
          <w:szCs w:val="22"/>
        </w:rPr>
        <w:t xml:space="preserve">za pomocą strony internetowej: </w:t>
      </w:r>
      <w:hyperlink r:id="rId7" w:history="1">
        <w:r w:rsidR="00475523" w:rsidRPr="00960B44">
          <w:rPr>
            <w:rStyle w:val="Hipercze"/>
            <w:rFonts w:eastAsia="Calibri"/>
            <w:b/>
            <w:sz w:val="22"/>
            <w:szCs w:val="22"/>
          </w:rPr>
          <w:t>www.geoportal.pl</w:t>
        </w:r>
      </w:hyperlink>
      <w:r w:rsidR="004752D0" w:rsidRPr="004752D0">
        <w:rPr>
          <w:rFonts w:eastAsia="Calibri"/>
          <w:b/>
          <w:sz w:val="22"/>
          <w:szCs w:val="22"/>
        </w:rPr>
        <w:t>.</w:t>
      </w:r>
    </w:p>
    <w:p w:rsidR="009F0462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475523">
        <w:rPr>
          <w:rFonts w:eastAsia="Calibri"/>
          <w:sz w:val="22"/>
          <w:szCs w:val="22"/>
        </w:rPr>
        <w:t xml:space="preserve">Ewentualne dalsze pytania dotyczące Nieruchomości lub Przetargu należy kierować do przedstawiciela Organizatora Przetargu. </w:t>
      </w:r>
    </w:p>
    <w:p w:rsidR="00475523" w:rsidRDefault="00475523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Organizator podaje do publicznej wiadomości ogłoszenie o przetargu co najmniej na 30 dni przed wyznaczonym terminem przetargu, a w przypadku nieruchomości, których cena wywoławcza jest wyższa niż równowartość 100 000 euro, co najmniej na okres 2 miesięcy przed wyznaczonym terminem przetargu.</w:t>
      </w:r>
    </w:p>
    <w:p w:rsidR="00475523" w:rsidRDefault="00475523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 jednym ogłoszeniu o przetargu można zamieścić informacje o przetargach na więcej niż jedną nieruchomość.</w:t>
      </w:r>
    </w:p>
    <w:p w:rsidR="00475523" w:rsidRDefault="00475523" w:rsidP="00507387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 przypadku </w:t>
      </w:r>
      <w:r w:rsidR="00FC42C8">
        <w:rPr>
          <w:rFonts w:eastAsia="Calibri"/>
          <w:sz w:val="22"/>
          <w:szCs w:val="22"/>
        </w:rPr>
        <w:t xml:space="preserve">przetargu </w:t>
      </w:r>
      <w:r>
        <w:rPr>
          <w:rFonts w:eastAsia="Calibri"/>
          <w:sz w:val="22"/>
          <w:szCs w:val="22"/>
        </w:rPr>
        <w:t>na zbycie nieruchomości, której cena wywoławcza jest wyższa niż r</w:t>
      </w:r>
      <w:r w:rsidR="00507387">
        <w:rPr>
          <w:rFonts w:eastAsia="Calibri"/>
          <w:sz w:val="22"/>
          <w:szCs w:val="22"/>
        </w:rPr>
        <w:t>ównowartość 10</w:t>
      </w:r>
      <w:r>
        <w:rPr>
          <w:rFonts w:eastAsia="Calibri"/>
          <w:sz w:val="22"/>
          <w:szCs w:val="22"/>
        </w:rPr>
        <w:t xml:space="preserve"> 000 euro, wyciąg z ogłoszenia o przetargu zamieszcza się w prasie o zasięgu obejmującym co najmniej powiat, na terenie którego jest położona </w:t>
      </w:r>
      <w:r>
        <w:rPr>
          <w:rFonts w:eastAsia="Calibri"/>
          <w:sz w:val="22"/>
          <w:szCs w:val="22"/>
        </w:rPr>
        <w:lastRenderedPageBreak/>
        <w:t>zbywana nieruchomość, ukazującej się nie rzadziej niż raz w tygodniu</w:t>
      </w:r>
      <w:r w:rsidR="00FC42C8">
        <w:rPr>
          <w:rFonts w:eastAsia="Calibri"/>
          <w:sz w:val="22"/>
          <w:szCs w:val="22"/>
        </w:rPr>
        <w:t>, co najmniej na 30 dni przed wyznaczonym terminem przetargu.</w:t>
      </w:r>
      <w:r>
        <w:rPr>
          <w:rFonts w:eastAsia="Calibri"/>
          <w:sz w:val="22"/>
          <w:szCs w:val="22"/>
        </w:rPr>
        <w:t xml:space="preserve"> </w:t>
      </w:r>
    </w:p>
    <w:p w:rsidR="00FC42C8" w:rsidRDefault="00FC42C8" w:rsidP="00507387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 przypadku przetargu na zbycie nieruchomości, której cena wywoławcza jest wyższa niż równowartość</w:t>
      </w:r>
      <w:r w:rsidR="00507387">
        <w:rPr>
          <w:rFonts w:eastAsia="Calibri"/>
          <w:sz w:val="22"/>
          <w:szCs w:val="22"/>
        </w:rPr>
        <w:t xml:space="preserve"> </w:t>
      </w:r>
      <w:r w:rsidR="00526252">
        <w:rPr>
          <w:rFonts w:eastAsia="Calibri"/>
          <w:sz w:val="22"/>
          <w:szCs w:val="22"/>
        </w:rPr>
        <w:t>100 000 euro, wyciąg z ogłoszenia o przetargu zamieszcza się co najmniej na 2 miesiące przed wyznaczonym terminem przetargu, w prasie codziennej ogólnokrajowej. W przypadku nieruchomości, których cena wywoławcza jest wyższa niż równowartość 10 000 000 euro, wyciąg zamieszcza się co najmniej dwukrotnie, przy czym pierwszy wyciąg z ogłoszenia o przetargu zamieszcza się co najmniej na 2 miesiące przed wyznaczonym  terminem przetargu, a drugi zamieszcza się co najmniej na 30 dni przed wyznaczonym terminem przetargu.</w:t>
      </w:r>
    </w:p>
    <w:p w:rsidR="00507387" w:rsidRPr="00507387" w:rsidRDefault="00507387" w:rsidP="00507387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</w:t>
      </w:r>
      <w:r w:rsidR="00526252" w:rsidRPr="00507387">
        <w:rPr>
          <w:rFonts w:eastAsia="Calibri"/>
          <w:sz w:val="22"/>
          <w:szCs w:val="22"/>
        </w:rPr>
        <w:t>głoszeni</w:t>
      </w:r>
      <w:r>
        <w:rPr>
          <w:rFonts w:eastAsia="Calibri"/>
          <w:sz w:val="22"/>
          <w:szCs w:val="22"/>
        </w:rPr>
        <w:t>e</w:t>
      </w:r>
      <w:r w:rsidR="00526252" w:rsidRPr="00507387">
        <w:rPr>
          <w:rFonts w:eastAsia="Calibri"/>
          <w:sz w:val="22"/>
          <w:szCs w:val="22"/>
        </w:rPr>
        <w:t xml:space="preserve"> o przetar</w:t>
      </w:r>
      <w:r>
        <w:rPr>
          <w:rFonts w:eastAsia="Calibri"/>
          <w:sz w:val="22"/>
          <w:szCs w:val="22"/>
        </w:rPr>
        <w:t>gu podlega publikacji na stronach internetowych właściwego urzędu i w Biuletynie Informacji Publicznej oraz w sposób zwyczajowo przyjęty w danej miejscowości. Ogłoszenie o przetargu można również zamieścić w prasie.</w:t>
      </w:r>
    </w:p>
    <w:p w:rsidR="00507387" w:rsidRDefault="00507387" w:rsidP="00507387">
      <w:pPr>
        <w:pStyle w:val="Akapitzlist"/>
        <w:spacing w:before="120" w:after="120" w:line="276" w:lineRule="auto"/>
        <w:ind w:left="0"/>
        <w:contextualSpacing w:val="0"/>
        <w:jc w:val="both"/>
        <w:rPr>
          <w:rFonts w:eastAsia="Calibri"/>
          <w:sz w:val="22"/>
          <w:szCs w:val="22"/>
        </w:rPr>
      </w:pPr>
    </w:p>
    <w:p w:rsidR="00507387" w:rsidRPr="00475523" w:rsidRDefault="00507387" w:rsidP="00507387">
      <w:pPr>
        <w:pStyle w:val="Akapitzlist"/>
        <w:spacing w:before="120" w:after="120" w:line="276" w:lineRule="auto"/>
        <w:ind w:left="567"/>
        <w:contextualSpacing w:val="0"/>
        <w:jc w:val="both"/>
        <w:rPr>
          <w:rFonts w:eastAsia="Calibri"/>
          <w:sz w:val="22"/>
          <w:szCs w:val="22"/>
        </w:rPr>
      </w:pP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4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Warunki i zasady uczestnictwa w Przetargu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 Przetargu mogą brać udział osoby fizyczne, osoby prawne oraz jednostki organizacyjne nieposiadające osobowości prawnej, którym ustawa przyznaje zdolność prawną, które złożą ofertę spełniającą wymogi przewidziane niniejszym Regulaminem wraz z dowodem wniesienia wadium najpóźniej w dniu określonym w ogłoszeniu </w:t>
      </w:r>
      <w:r w:rsidR="00224BC3">
        <w:rPr>
          <w:rFonts w:eastAsia="Calibri"/>
          <w:sz w:val="22"/>
          <w:szCs w:val="22"/>
        </w:rPr>
        <w:t xml:space="preserve">          </w:t>
      </w:r>
      <w:r w:rsidRPr="001475F5">
        <w:rPr>
          <w:rFonts w:eastAsia="Calibri"/>
          <w:sz w:val="22"/>
          <w:szCs w:val="22"/>
        </w:rPr>
        <w:t>o Przetargu (</w:t>
      </w:r>
      <w:r w:rsidRPr="00AD1611">
        <w:rPr>
          <w:rFonts w:eastAsia="Calibri"/>
          <w:sz w:val="22"/>
          <w:szCs w:val="22"/>
        </w:rPr>
        <w:t>„Oferenci”).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Cudzoziemcy mogą uczestniczyć w postępowaniu przetargowym po spełnieniu warunków określonych w ustawie z dnia 24 marca 1920 r. o nabywaniu nieruchomości przez cudzoziemców (Dz. U. z 2004 r., Nr 167, poz. 1758 ze zm.) o ile są obywatelami lub przedsiębiorcami państw - stron umowy o Europejskim Obszarze Gospodarczym albo Konfederacji Szwajcarskiej.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</w:t>
      </w:r>
      <w:r>
        <w:rPr>
          <w:rFonts w:eastAsia="Calibri"/>
          <w:sz w:val="22"/>
          <w:szCs w:val="22"/>
        </w:rPr>
        <w:t xml:space="preserve"> Przetargowej</w:t>
      </w:r>
      <w:r w:rsidRPr="001475F5">
        <w:rPr>
          <w:rFonts w:eastAsia="Calibri"/>
          <w:sz w:val="22"/>
          <w:szCs w:val="22"/>
        </w:rPr>
        <w:t>.</w:t>
      </w:r>
      <w:r w:rsidR="004B5E7A">
        <w:rPr>
          <w:rFonts w:eastAsia="Calibri"/>
          <w:sz w:val="22"/>
          <w:szCs w:val="22"/>
        </w:rPr>
        <w:t xml:space="preserve"> Oświadczenie członków komisji przetargowej stanowi </w:t>
      </w:r>
      <w:r w:rsidR="004B5E7A" w:rsidRPr="004B5E7A">
        <w:rPr>
          <w:rFonts w:eastAsia="Calibri"/>
          <w:b/>
          <w:sz w:val="22"/>
          <w:szCs w:val="22"/>
        </w:rPr>
        <w:t>Załącznik nr 1</w:t>
      </w:r>
      <w:r w:rsidR="004B5E7A">
        <w:rPr>
          <w:rFonts w:eastAsia="Calibri"/>
          <w:sz w:val="22"/>
          <w:szCs w:val="22"/>
        </w:rPr>
        <w:t xml:space="preserve"> do niniejszego regulaminu.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Warunkiem przystąpienia do Przetargu jest wniesienie wadium. </w:t>
      </w:r>
      <w:r w:rsidRPr="001475F5" w:rsidDel="00A34C46">
        <w:rPr>
          <w:rFonts w:eastAsia="Calibri"/>
          <w:sz w:val="22"/>
          <w:szCs w:val="22"/>
        </w:rPr>
        <w:t xml:space="preserve">Wadium jest wnoszone wyłącznie w </w:t>
      </w:r>
      <w:r w:rsidR="009D412F">
        <w:rPr>
          <w:rFonts w:eastAsia="Calibri"/>
          <w:sz w:val="22"/>
          <w:szCs w:val="22"/>
        </w:rPr>
        <w:t>polskiej walucie PLN.</w:t>
      </w:r>
      <w:r w:rsidRPr="001475F5" w:rsidDel="00A34C46">
        <w:rPr>
          <w:rFonts w:eastAsia="Calibri"/>
          <w:sz w:val="22"/>
          <w:szCs w:val="22"/>
        </w:rPr>
        <w:t xml:space="preserve">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Oferent zobowiązany jest do wniesienia wadium w wysokości, terminie oraz w sposób określony w ogłoszeniu o Przetargu. Wadium powinno zostać zapłacone w takim terminie, aby zostało uznane na rachunku bankowym wskazanym przez Organizatora</w:t>
      </w:r>
      <w:r>
        <w:rPr>
          <w:rFonts w:eastAsia="Calibri"/>
          <w:sz w:val="22"/>
          <w:szCs w:val="22"/>
        </w:rPr>
        <w:t xml:space="preserve"> Przetargu</w:t>
      </w:r>
      <w:r w:rsidRPr="001475F5">
        <w:rPr>
          <w:rFonts w:eastAsia="Calibri"/>
          <w:sz w:val="22"/>
          <w:szCs w:val="22"/>
        </w:rPr>
        <w:t xml:space="preserve"> w ogłoszeniu o Przetargu najpóźniej w dniu wskazanym przez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w ogłoszeniu o Przetargu. Dowód wniesienia Wadium przez Oferenta podlega przedłożeniu Organizatorowi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wraz z ofertą. Za dzień dokonania wpłaty wadium uznaje się datę uznania rachunku bankowego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pełną kwotą wadium.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Wadium wpłacone przez Oferenta, który Przetarg wygrał, zalicza się na poczet ceny </w:t>
      </w:r>
      <w:r w:rsidRPr="001475F5">
        <w:rPr>
          <w:rFonts w:eastAsia="Calibri"/>
          <w:sz w:val="22"/>
          <w:szCs w:val="22"/>
        </w:rPr>
        <w:lastRenderedPageBreak/>
        <w:t xml:space="preserve">sprzedaży Nieruchomości, chyba że umowa sprzedaży Nieruchomości zostanie zawarta w wyniku wykonania Prawa Pierwszeństwa. W przypadku, w którym umowa sprzedaży Nieruchomości zostanie zawarta w wyniku wykonania Prawa Pierwszeństwa, Organizator Przetargu zwróci wadium Oferentowi, który wygrał Przetarg, lecz który nie jest Uprawnionym w rozumieniu § 12 ust. 2 niniejszego </w:t>
      </w:r>
      <w:r>
        <w:rPr>
          <w:rFonts w:eastAsia="Calibri"/>
          <w:sz w:val="22"/>
          <w:szCs w:val="22"/>
        </w:rPr>
        <w:t>R</w:t>
      </w:r>
      <w:r w:rsidRPr="001475F5">
        <w:rPr>
          <w:rFonts w:eastAsia="Calibri"/>
          <w:sz w:val="22"/>
          <w:szCs w:val="22"/>
        </w:rPr>
        <w:t xml:space="preserve">egulaminu, w terminie </w:t>
      </w:r>
      <w:r>
        <w:rPr>
          <w:rFonts w:eastAsia="Calibri"/>
          <w:sz w:val="22"/>
          <w:szCs w:val="22"/>
        </w:rPr>
        <w:t>7 (siedmiu) dni od dnia zawarcia umowy sprzedaży Nieruchomości, nie później jednak niż w terminie 60 (sześćdziesięciu) dni od dnia rozstrzygnięcia Przetargu</w:t>
      </w:r>
      <w:r w:rsidRPr="001475F5">
        <w:rPr>
          <w:rFonts w:eastAsia="Calibri"/>
          <w:sz w:val="22"/>
          <w:szCs w:val="22"/>
        </w:rPr>
        <w:t>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Wadium wpłacone przez Oferenta, który przetarg wygrał, przepada w szczególności gdy: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hanging="8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Oferent ten uchyli się od zawarcia umowy,</w:t>
      </w:r>
    </w:p>
    <w:p w:rsidR="009F0462" w:rsidRPr="001475F5" w:rsidRDefault="004752D0" w:rsidP="004752D0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ten odstąpi od umowy z przyczyn, za które  organizatora przetargu nie ponosi odpowiedzialności,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hanging="8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Oferent ten uchybi terminowi zawarcia umowy,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hanging="8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Oferent ten odmówi uiszczenia ceny,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zawarcie umowy nie nastąpi w terminie wskazanym przez Organizatora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>z przyczyn, za które Oferent, który Przetarg wygrał, ponosi odpowiedzialność.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Oferent traktowany jest jako ten, który uchylił się od zawarcia umowy, gdy w szczególności, lecz nie wyłącznie, gdy nie stawi się, reprezentowany przez należycie upoważnionego przedstawiciela (przedstawicieli), w terminie wskazanym w wezwaniu wystosowanym przez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w celu zawarcia umowy sprzedaży wraz z oryginałami wszystkich dokumentów, niezbędnych do zawarcia umowy sprzedaży w imieniu i na rzecz Oferenta, wymaganymi przez notariusza sporządzającego akt notarialny umowy sprzedaży, takimi w szczególności, jak: </w:t>
      </w:r>
    </w:p>
    <w:p w:rsidR="009F0462" w:rsidRPr="001475F5" w:rsidRDefault="009F0462" w:rsidP="009F0462">
      <w:pPr>
        <w:numPr>
          <w:ilvl w:val="1"/>
          <w:numId w:val="4"/>
        </w:numPr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 zawierania przez Oferenta umowy sprzedaży przez pełnomocnika - ważne pełnomocnictwo do zawarcia umowy sprzedaży, sporządzone w należytej formie i spełniającym wszystkie wymogi formalne; oraz</w:t>
      </w:r>
    </w:p>
    <w:p w:rsidR="009F0462" w:rsidRPr="001475F5" w:rsidRDefault="009F0462" w:rsidP="009F0462">
      <w:pPr>
        <w:numPr>
          <w:ilvl w:val="1"/>
          <w:numId w:val="4"/>
        </w:numPr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odpowiednimi dokumentami korporacyjnymi Oferenta (takimi jak, między innymi, aktualny odpis z Krajowego Rejestru Sądowego oraz oryginały zgód osób trzecich i uchwał organów korporacyjnych, jeśli takie są wymagane zgodnie z przepisami prawa lub dokumentami korporacyjnymi Oferenta); oraz</w:t>
      </w:r>
    </w:p>
    <w:p w:rsidR="009F0462" w:rsidRPr="001475F5" w:rsidRDefault="009F0462" w:rsidP="009F0462">
      <w:pPr>
        <w:numPr>
          <w:ilvl w:val="1"/>
          <w:numId w:val="4"/>
        </w:numPr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odpowiednimi ważnymi dokumentami potwierdzające tożsamość osoby zawierającej umowy sprzedaży w imieniu i na rzecz Oferenta. </w:t>
      </w:r>
    </w:p>
    <w:p w:rsidR="009F0462" w:rsidRPr="001475F5" w:rsidRDefault="009F0462" w:rsidP="009F0462">
      <w:pPr>
        <w:spacing w:before="120" w:after="120"/>
        <w:ind w:left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 niezawarcia umowy sprzedaży z przyczyn dotyczących Oferenta, w szczególności wskazanych powyżej Organizatorowi</w:t>
      </w:r>
      <w:r>
        <w:rPr>
          <w:rFonts w:ascii="Arial" w:hAnsi="Arial" w:cs="Arial"/>
        </w:rPr>
        <w:t xml:space="preserve"> Przetargu</w:t>
      </w:r>
      <w:r w:rsidRPr="001475F5">
        <w:rPr>
          <w:rFonts w:ascii="Arial" w:hAnsi="Arial" w:cs="Arial"/>
        </w:rPr>
        <w:t>, niezależnie i dodatkowo w stosunku do przepadku wadium na jego rzecz, przysługuje prawo do dochodzenia odszkodowania za poniesioną z tego tytułu szkodę w pełnej wysokości.</w:t>
      </w:r>
    </w:p>
    <w:p w:rsidR="009F0462" w:rsidRPr="000B187F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Wadium zwraca się Oferentom po odwołaniu lub zakończeniu Przetargu, </w:t>
      </w:r>
      <w:r w:rsidRPr="001475F5">
        <w:rPr>
          <w:rFonts w:eastAsia="Calibri"/>
          <w:sz w:val="22"/>
          <w:szCs w:val="22"/>
        </w:rPr>
        <w:br/>
        <w:t xml:space="preserve">z wyjątkiem wadium wniesionego przez Oferenta, który Przetarg wygrał oraz </w:t>
      </w:r>
      <w:r>
        <w:rPr>
          <w:rFonts w:eastAsia="Calibri"/>
          <w:sz w:val="22"/>
          <w:szCs w:val="22"/>
        </w:rPr>
        <w:t xml:space="preserve">– </w:t>
      </w:r>
      <w:r w:rsidRPr="000B187F">
        <w:rPr>
          <w:rFonts w:eastAsia="Calibri"/>
          <w:sz w:val="22"/>
          <w:szCs w:val="22"/>
        </w:rPr>
        <w:t>w przypadku, gdy znajduje to zastosowanie – za wyjątkiem Uprawnionego z tytułu Prawa Pierwszeństwa, który doręczył Organizatorowi Przetargu Oświadczenie Uprawnio</w:t>
      </w:r>
      <w:r w:rsidR="004752D0">
        <w:rPr>
          <w:rFonts w:eastAsia="Calibri"/>
          <w:sz w:val="22"/>
          <w:szCs w:val="22"/>
        </w:rPr>
        <w:t xml:space="preserve">nego we wskazanym terminie. </w:t>
      </w:r>
      <w:r w:rsidRPr="000B187F">
        <w:rPr>
          <w:rFonts w:eastAsia="Calibri"/>
          <w:sz w:val="22"/>
          <w:szCs w:val="22"/>
        </w:rPr>
        <w:t xml:space="preserve">Wadium zwracane jest bez jakiegokolwiek oprocentowania </w:t>
      </w:r>
      <w:r w:rsidRPr="000B187F">
        <w:rPr>
          <w:rFonts w:eastAsia="Calibri"/>
          <w:sz w:val="22"/>
          <w:szCs w:val="22"/>
        </w:rPr>
        <w:lastRenderedPageBreak/>
        <w:t>(odsetek). Wadium nie podlega waloryzacji. Termin na zwrot wadium wynosi 7 (siedem) dni</w:t>
      </w:r>
      <w:r>
        <w:rPr>
          <w:rFonts w:eastAsia="Calibri"/>
          <w:sz w:val="22"/>
          <w:szCs w:val="22"/>
        </w:rPr>
        <w:t xml:space="preserve"> od dnia zakończenia Przetargu</w:t>
      </w:r>
      <w:r w:rsidRPr="000B187F">
        <w:rPr>
          <w:rFonts w:eastAsia="Calibri"/>
          <w:sz w:val="22"/>
          <w:szCs w:val="22"/>
        </w:rPr>
        <w:t>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Oferenci zobowiązani są do przesłania </w:t>
      </w:r>
      <w:r w:rsidR="004752D0">
        <w:rPr>
          <w:rFonts w:eastAsia="Calibri"/>
          <w:sz w:val="22"/>
          <w:szCs w:val="22"/>
        </w:rPr>
        <w:t>przesyłką lub złożenia osobiście</w:t>
      </w:r>
      <w:r w:rsidRPr="001475F5">
        <w:rPr>
          <w:rFonts w:eastAsia="Calibri"/>
          <w:sz w:val="22"/>
          <w:szCs w:val="22"/>
        </w:rPr>
        <w:t xml:space="preserve"> pisemnych ofert w terminie i na adres określony w ogłoszeniu o Przetargu.</w:t>
      </w:r>
    </w:p>
    <w:p w:rsidR="004752D0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4752D0">
        <w:rPr>
          <w:rFonts w:eastAsia="Calibri"/>
          <w:sz w:val="22"/>
          <w:szCs w:val="22"/>
        </w:rPr>
        <w:t xml:space="preserve">Koperta z ofertą musi być zaklejona w sposób uniemożliwiający zapoznanie się z nią bez otwarcia koperty oraz w sposób wyłączający możliwość otwarcia i zamknięcia koperty bez pozostawienia śladów po otwarciu. </w:t>
      </w:r>
    </w:p>
    <w:p w:rsidR="009F0462" w:rsidRPr="004752D0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4752D0">
        <w:rPr>
          <w:rFonts w:eastAsia="Calibri"/>
          <w:sz w:val="22"/>
          <w:szCs w:val="22"/>
        </w:rPr>
        <w:t>Pisemne oferty powinny zawierać: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imię i nazwisko albo nazwę (firmę) Oferenta,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adres (siedzibę) Oferenta,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datę sporządzenia oferty,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oświadczenie, że oferent zapoznał się z ogło</w:t>
      </w:r>
      <w:r w:rsidR="00AD1611">
        <w:rPr>
          <w:rFonts w:ascii="Arial" w:hAnsi="Arial" w:cs="Arial"/>
        </w:rPr>
        <w:t>szeniem o Przetargu, zrozumiał jego</w:t>
      </w:r>
      <w:r w:rsidRPr="001475F5">
        <w:rPr>
          <w:rFonts w:ascii="Arial" w:hAnsi="Arial" w:cs="Arial"/>
        </w:rPr>
        <w:t xml:space="preserve"> treść i przyjmuje warunki w nich określone bez zastrzeżeń oraz zobowiązuje się do ich przestrzegania,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oferowaną cenę,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dowód wniesienia wadium i określenie sposobu jego zwrotu (wskazanie numeru rachunku bankowego, na który ma być dokonany przelew),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przypadku, gdy znajduje to zastosowanie – zgody osób trzecich i uchwały organów korporacyjnych Oferenta na uczestnictwo Oferenta w Przetargu oraz zawarcie umowy sprzedaży, wymagane na mocy przepisów prawa oraz orzeczeń sądów i organów administracji publicznej, aktów założycielskich Oferenta lub innych aktów korporacyjnych Oferenta oraz oświadczenie, że poza przedłożonymi, żadne inne zgody osób trzecich i uchwały nie są wymagane;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przypadku, gdy przypadki wskazane w pkt g) powyżej nie znajdują zastosowania – oświadczenie, że żadne zgody osób trzecich ani uchwały jakichkolwiek podmiotów lub organów na uczestnictwo Oferenta w Przetargu oraz zawarcie umowy sprzedaży nie są wymagane</w:t>
      </w:r>
      <w:r>
        <w:rPr>
          <w:rFonts w:ascii="Arial" w:hAnsi="Arial" w:cs="Arial"/>
        </w:rPr>
        <w:t>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oświadczenia Oferenta, że wyraża on zgodę na przetwarzanie danych osobowych Oferenta w zakresie procedury przetargowej objętej niniejszym Regulaminem, o następującej treści:</w:t>
      </w:r>
    </w:p>
    <w:p w:rsidR="009F0462" w:rsidRPr="001475F5" w:rsidRDefault="009F0462" w:rsidP="009F0462">
      <w:pPr>
        <w:spacing w:before="120" w:after="120"/>
        <w:ind w:left="1134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 xml:space="preserve">„Wyrażam zgodę na przetwarzanie moich danych osobowych / danych osobowych reprezentowanego przeze mnie [●], przez </w:t>
      </w:r>
      <w:r w:rsidRPr="001475F5">
        <w:rPr>
          <w:rFonts w:ascii="Arial" w:hAnsi="Arial" w:cs="Arial"/>
          <w:bCs/>
          <w:i/>
        </w:rPr>
        <w:t>administratora danych osobowych,</w:t>
      </w:r>
      <w:r w:rsidRPr="001475F5">
        <w:rPr>
          <w:rFonts w:ascii="Arial" w:hAnsi="Arial" w:cs="Arial"/>
          <w:i/>
        </w:rPr>
        <w:t xml:space="preserve"> do celów związanych z przetargiem na sprzedaż [●] („Nieruchomość”), organizowanym przez </w:t>
      </w:r>
      <w:r w:rsidR="00214B89">
        <w:rPr>
          <w:rFonts w:ascii="Arial" w:hAnsi="Arial" w:cs="Arial"/>
          <w:i/>
        </w:rPr>
        <w:t>Wójta Gminy Wieniawa</w:t>
      </w:r>
      <w:r w:rsidRPr="001475F5">
        <w:rPr>
          <w:rFonts w:ascii="Arial" w:hAnsi="Arial" w:cs="Arial"/>
          <w:i/>
        </w:rPr>
        <w:t xml:space="preserve"> („Przetarg”), w trakcie oraz po zakończeniu Przetargu oraz dla celów zawarcia umowy sprzedaży zgodnie z ustawą z dnia 29 sierpnia 1997 r. o ochronie danych osobowych (t.j. Dz. U. z 2002 r., nr 101 poz. 926 z późn.zm.)</w:t>
      </w:r>
    </w:p>
    <w:p w:rsidR="009F0462" w:rsidRPr="001475F5" w:rsidRDefault="009F0462" w:rsidP="009F0462">
      <w:pPr>
        <w:spacing w:before="120" w:after="120"/>
        <w:ind w:left="1134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>Oświadczam, iż zgodnie z ustawą z dnia 29 sierpnia 1997 r. o ochronie danych osobowych (t.j. Dz. U. z 2002 r., nr 101 poz. 926 z późn.zm.):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507387">
        <w:rPr>
          <w:i/>
          <w:sz w:val="22"/>
          <w:szCs w:val="22"/>
        </w:rPr>
        <w:t xml:space="preserve">zostałem poinformowany, że </w:t>
      </w:r>
      <w:r w:rsidRPr="00507387">
        <w:rPr>
          <w:bCs/>
          <w:i/>
          <w:sz w:val="22"/>
          <w:szCs w:val="22"/>
        </w:rPr>
        <w:t>administratorem danych osobowych</w:t>
      </w:r>
      <w:r w:rsidRPr="00507387">
        <w:rPr>
          <w:i/>
          <w:sz w:val="22"/>
          <w:szCs w:val="22"/>
        </w:rPr>
        <w:t xml:space="preserve"> jest Organizator Przetargu tj. </w:t>
      </w:r>
      <w:r w:rsidR="00214B89" w:rsidRPr="00507387">
        <w:rPr>
          <w:i/>
          <w:sz w:val="22"/>
          <w:szCs w:val="22"/>
        </w:rPr>
        <w:t>Wójta Gminy Wieniawa</w:t>
      </w:r>
      <w:r w:rsidRPr="001475F5">
        <w:rPr>
          <w:i/>
          <w:sz w:val="22"/>
          <w:szCs w:val="22"/>
        </w:rPr>
        <w:t>;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1475F5">
        <w:rPr>
          <w:i/>
          <w:sz w:val="22"/>
          <w:szCs w:val="22"/>
        </w:rPr>
        <w:lastRenderedPageBreak/>
        <w:t>zostałem poinformowany o tym, że podanie danych osobowych ma charakter dobrowolny;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1475F5">
        <w:rPr>
          <w:i/>
          <w:sz w:val="22"/>
          <w:szCs w:val="22"/>
        </w:rPr>
        <w:t>zostałem poinformowany o prawie dostępu do ww. danych i ich poprawiania;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1475F5">
        <w:rPr>
          <w:i/>
          <w:sz w:val="22"/>
          <w:szCs w:val="22"/>
        </w:rPr>
        <w:t xml:space="preserve">zostałem poinformowany o prawie do wniesienia pisemnego </w:t>
      </w:r>
      <w:r w:rsidR="00701BC4">
        <w:rPr>
          <w:i/>
          <w:sz w:val="22"/>
          <w:szCs w:val="22"/>
        </w:rPr>
        <w:t xml:space="preserve">                             </w:t>
      </w:r>
      <w:r w:rsidRPr="001475F5">
        <w:rPr>
          <w:i/>
          <w:sz w:val="22"/>
          <w:szCs w:val="22"/>
        </w:rPr>
        <w:t>i umotywowanego żądania zaprzestania przetwarzania danych oraz sprzeciwu wobec ich przetwarzania.”</w:t>
      </w:r>
    </w:p>
    <w:p w:rsidR="009F0462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informację, że Oferentowi przysługuje Prawo Pierwszeństwa wraz </w:t>
      </w:r>
      <w:r w:rsidR="00701BC4">
        <w:rPr>
          <w:rFonts w:ascii="Arial" w:hAnsi="Arial" w:cs="Arial"/>
        </w:rPr>
        <w:t xml:space="preserve">                        </w:t>
      </w:r>
      <w:r w:rsidRPr="001475F5">
        <w:rPr>
          <w:rFonts w:ascii="Arial" w:hAnsi="Arial" w:cs="Arial"/>
        </w:rPr>
        <w:t>z przytoczeniem okoliczności potwierdzających to uprawnienie, w przypadk</w:t>
      </w:r>
      <w:r w:rsidR="00B93E9B">
        <w:rPr>
          <w:rFonts w:ascii="Arial" w:hAnsi="Arial" w:cs="Arial"/>
        </w:rPr>
        <w:t>u, gdy znajduje to zastosowanie.</w:t>
      </w:r>
    </w:p>
    <w:p w:rsidR="001F58AC" w:rsidRPr="001F58AC" w:rsidRDefault="00B93E9B" w:rsidP="001F58AC">
      <w:pPr>
        <w:pStyle w:val="NormalnyWeb"/>
        <w:numPr>
          <w:ilvl w:val="0"/>
          <w:numId w:val="6"/>
        </w:numPr>
        <w:shd w:val="clear" w:color="auto" w:fill="FFFFFF"/>
        <w:tabs>
          <w:tab w:val="clear" w:pos="1434"/>
          <w:tab w:val="num" w:pos="1276"/>
        </w:tabs>
        <w:spacing w:before="0" w:beforeAutospacing="0" w:after="135" w:afterAutospacing="0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93E9B">
        <w:rPr>
          <w:rFonts w:ascii="Arial" w:hAnsi="Arial" w:cs="Arial"/>
          <w:color w:val="000000"/>
          <w:sz w:val="22"/>
          <w:szCs w:val="22"/>
        </w:rPr>
        <w:t>zobowiązanie do pokrycia wszelkich kosztów związanych z</w:t>
      </w:r>
      <w:r>
        <w:rPr>
          <w:rFonts w:ascii="Arial" w:hAnsi="Arial" w:cs="Arial"/>
          <w:color w:val="000000"/>
          <w:sz w:val="22"/>
          <w:szCs w:val="22"/>
        </w:rPr>
        <w:t xml:space="preserve"> przeniesieniem prawa własności.</w:t>
      </w:r>
    </w:p>
    <w:p w:rsidR="001F58AC" w:rsidRDefault="001F58AC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Wzór zgłoszenia do udziału w przetargu stanowi </w:t>
      </w:r>
      <w:r w:rsidRPr="001F58AC">
        <w:rPr>
          <w:rFonts w:eastAsia="Calibri"/>
          <w:b/>
          <w:sz w:val="22"/>
          <w:szCs w:val="22"/>
        </w:rPr>
        <w:t>Załącznik nr 2</w:t>
      </w:r>
      <w:r>
        <w:rPr>
          <w:rFonts w:eastAsia="Calibri"/>
          <w:sz w:val="22"/>
          <w:szCs w:val="22"/>
        </w:rPr>
        <w:t xml:space="preserve"> do regulaminu.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Każdy Oferent może złożyć tylko jedną ofertę.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Wszystkie dokumenty Oferent zobowiązany jest przedkładać w oryginałach lub kopiach poświadczonych za zgodność z oryginałem przez notariusza prowadzącego kancelarię notarialną na terytorium Rzeczypospolitej Polskiej.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Organizator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>może według własnego uznania, w tym w szczególności, lecz nie wyłącznie, gdy:</w:t>
      </w:r>
    </w:p>
    <w:p w:rsidR="009F0462" w:rsidRPr="001475F5" w:rsidRDefault="009F0462" w:rsidP="009F0462">
      <w:pPr>
        <w:pStyle w:val="Akapitzlist"/>
        <w:numPr>
          <w:ilvl w:val="0"/>
          <w:numId w:val="9"/>
        </w:numPr>
        <w:spacing w:before="120" w:after="120" w:line="276" w:lineRule="auto"/>
        <w:ind w:left="1276" w:hanging="709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 xml:space="preserve">oferta jest niekompletna; lub </w:t>
      </w:r>
    </w:p>
    <w:p w:rsidR="009F0462" w:rsidRPr="001475F5" w:rsidRDefault="009F0462" w:rsidP="009F0462">
      <w:pPr>
        <w:pStyle w:val="Akapitzlist"/>
        <w:numPr>
          <w:ilvl w:val="0"/>
          <w:numId w:val="9"/>
        </w:numPr>
        <w:spacing w:before="120" w:after="120" w:line="276" w:lineRule="auto"/>
        <w:ind w:left="1276" w:hanging="709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>nie spełnia wymogów określonych w niniejszym Regulaminie; lub</w:t>
      </w:r>
    </w:p>
    <w:p w:rsidR="009F0462" w:rsidRPr="001475F5" w:rsidRDefault="009F0462" w:rsidP="009F0462">
      <w:pPr>
        <w:pStyle w:val="Akapitzlist"/>
        <w:numPr>
          <w:ilvl w:val="0"/>
          <w:numId w:val="9"/>
        </w:numPr>
        <w:spacing w:before="120" w:after="120" w:line="276" w:lineRule="auto"/>
        <w:ind w:left="1276" w:hanging="709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>gdy warunki w niej zamieszczone wymagają wyjaśnienia lub doprecyzowania;</w:t>
      </w:r>
    </w:p>
    <w:p w:rsidR="009F0462" w:rsidRPr="001475F5" w:rsidRDefault="009F0462" w:rsidP="009F0462">
      <w:pPr>
        <w:spacing w:before="120" w:after="120"/>
        <w:ind w:left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wezwać Oferenta do uzupełnienia, doprecyzowania lub wyjaśnienia oferty, w terminie oznaczonym w takim wezwaniu.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 przypadku, gdy zawarcie umowy sprzedaży Nieruchomości nie nastąpi z przyczyn, za które Oferent, którego oferta została wybrana, nie ponosi odpowiedzialności, wpłacone przez niego wadium podlega zwrotowi w nominalnej wysokości. Wyłącza się wprost postanowienia art. 70</w:t>
      </w:r>
      <w:r w:rsidRPr="001475F5">
        <w:rPr>
          <w:rFonts w:eastAsia="Calibri"/>
          <w:sz w:val="22"/>
          <w:szCs w:val="22"/>
          <w:vertAlign w:val="superscript"/>
        </w:rPr>
        <w:t>4</w:t>
      </w:r>
      <w:r w:rsidRPr="001475F5">
        <w:rPr>
          <w:rFonts w:eastAsia="Calibri"/>
          <w:sz w:val="22"/>
          <w:szCs w:val="22"/>
        </w:rPr>
        <w:t xml:space="preserve"> § 2 zdanie ostatnie Kodeksu Cywilnego.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Każdy z Oferentów (w tym Oferenci, których oferty nie zostały wybrane) ponosi we własnym zakresie koszty własnej obsługi prawnej oraz inne swoje koszty związane z uczestnictwem w Przetargu, w szczególności koszty związane z przygotowaniem dokumentów koniecznych do złożenia oferty, bez prawa do żądania zwrotu tychże kosztów przez Organizatora</w:t>
      </w:r>
      <w:r>
        <w:rPr>
          <w:rFonts w:eastAsia="Calibri"/>
          <w:sz w:val="22"/>
          <w:szCs w:val="22"/>
        </w:rPr>
        <w:t xml:space="preserve"> Przetargu</w:t>
      </w:r>
      <w:r w:rsidRPr="001475F5">
        <w:rPr>
          <w:rFonts w:eastAsia="Calibri"/>
          <w:sz w:val="22"/>
          <w:szCs w:val="22"/>
        </w:rPr>
        <w:t>.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5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Ogłoszenie o Przetargu</w:t>
      </w:r>
    </w:p>
    <w:p w:rsidR="00214B89" w:rsidRPr="00224BC3" w:rsidRDefault="00214B89" w:rsidP="005201B7">
      <w:pPr>
        <w:pStyle w:val="Akapitzlist"/>
        <w:numPr>
          <w:ilvl w:val="0"/>
          <w:numId w:val="11"/>
        </w:numPr>
        <w:spacing w:before="120" w:after="120" w:line="276" w:lineRule="auto"/>
        <w:ind w:left="567" w:hanging="720"/>
        <w:contextualSpacing w:val="0"/>
        <w:jc w:val="both"/>
        <w:rPr>
          <w:rFonts w:eastAsia="Calibri"/>
          <w:sz w:val="22"/>
          <w:szCs w:val="22"/>
        </w:rPr>
      </w:pPr>
      <w:r w:rsidRPr="00224BC3">
        <w:rPr>
          <w:rFonts w:eastAsia="Calibri"/>
          <w:sz w:val="22"/>
          <w:szCs w:val="22"/>
        </w:rPr>
        <w:t xml:space="preserve">Ogłoszenie o Przetargu </w:t>
      </w:r>
      <w:r w:rsidR="004752D0" w:rsidRPr="00224BC3">
        <w:rPr>
          <w:rFonts w:eastAsia="Calibri"/>
          <w:sz w:val="22"/>
          <w:szCs w:val="22"/>
        </w:rPr>
        <w:t>wywiesza się w siedzibie właściwego urzędu</w:t>
      </w:r>
      <w:r w:rsidR="00224BC3" w:rsidRPr="00224BC3">
        <w:rPr>
          <w:rFonts w:eastAsia="Calibri"/>
          <w:sz w:val="22"/>
          <w:szCs w:val="22"/>
        </w:rPr>
        <w:t xml:space="preserve"> i w Biuletynie Informacji Publicznej</w:t>
      </w:r>
      <w:r w:rsidR="009E38A1" w:rsidRPr="00224BC3">
        <w:rPr>
          <w:rFonts w:eastAsia="Calibri"/>
          <w:sz w:val="22"/>
          <w:szCs w:val="22"/>
        </w:rPr>
        <w:t xml:space="preserve">, </w:t>
      </w:r>
      <w:r w:rsidR="00224BC3" w:rsidRPr="00224BC3">
        <w:rPr>
          <w:rFonts w:eastAsia="Calibri"/>
          <w:sz w:val="22"/>
          <w:szCs w:val="22"/>
        </w:rPr>
        <w:t>oraz  w sposób zwyczajowo przyjęty w danej miejscowości. Ogłoszenie o przetargu można również zamieścić w prasie.</w:t>
      </w:r>
      <w:r w:rsidR="009E38A1" w:rsidRPr="00224BC3">
        <w:rPr>
          <w:rFonts w:eastAsia="Calibri"/>
          <w:sz w:val="22"/>
          <w:szCs w:val="22"/>
        </w:rPr>
        <w:t xml:space="preserve"> </w:t>
      </w:r>
    </w:p>
    <w:p w:rsidR="00214B89" w:rsidRPr="00701BC4" w:rsidRDefault="00214B89" w:rsidP="005201B7">
      <w:pPr>
        <w:pStyle w:val="Akapitzlist"/>
        <w:numPr>
          <w:ilvl w:val="0"/>
          <w:numId w:val="11"/>
        </w:numPr>
        <w:spacing w:before="120" w:after="120"/>
        <w:ind w:left="567" w:hanging="720"/>
        <w:contextualSpacing w:val="0"/>
        <w:jc w:val="both"/>
        <w:rPr>
          <w:rFonts w:eastAsia="Calibri"/>
          <w:sz w:val="22"/>
          <w:szCs w:val="22"/>
        </w:rPr>
      </w:pPr>
      <w:r w:rsidRPr="00224BC3">
        <w:rPr>
          <w:rFonts w:eastAsia="Calibri"/>
          <w:sz w:val="22"/>
          <w:szCs w:val="22"/>
        </w:rPr>
        <w:t>Ogłoszenie powinno zawierać co najmniej informacje o:</w:t>
      </w:r>
    </w:p>
    <w:p w:rsidR="009E38A1" w:rsidRPr="00701BC4" w:rsidRDefault="009E38A1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oznaczenie nieruchomości według księgi wieczystej oraz katastru nieruchomości,</w:t>
      </w:r>
    </w:p>
    <w:p w:rsidR="009E38A1" w:rsidRPr="00701BC4" w:rsidRDefault="009E38A1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powierzchnię nieruchomości,</w:t>
      </w:r>
    </w:p>
    <w:p w:rsidR="009E38A1" w:rsidRPr="00701BC4" w:rsidRDefault="009E38A1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lastRenderedPageBreak/>
        <w:t>- opis nieruchomości,</w:t>
      </w:r>
    </w:p>
    <w:p w:rsidR="009E38A1" w:rsidRPr="00224BC3" w:rsidRDefault="009E38A1" w:rsidP="00224BC3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przeznaczenie nieruchomości i sposób jej zagospodarowania,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 xml:space="preserve">- termin do złożenia wniosku przez osoby, którym przysługuje pierwszeństwo </w:t>
      </w:r>
      <w:r w:rsidR="00701BC4">
        <w:rPr>
          <w:rFonts w:eastAsia="Calibri"/>
          <w:sz w:val="22"/>
          <w:szCs w:val="22"/>
        </w:rPr>
        <w:t xml:space="preserve">               </w:t>
      </w:r>
      <w:r w:rsidRPr="00701BC4">
        <w:rPr>
          <w:rFonts w:eastAsia="Calibri"/>
          <w:sz w:val="22"/>
          <w:szCs w:val="22"/>
        </w:rPr>
        <w:t>w nabyciu nieruchomości,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cenie wywoławczej,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obciążeniach nieruchomości,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zobowiązaniach, których przedmiotem jest nieruchomość,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możliwości, terminie i miejscu składania pisemnych ofert,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terminie i miejscu, w którym można zapoznać się z dodatkowymi warunkami przetargu,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terminie i miejscu części jawnej przetargu,</w:t>
      </w:r>
    </w:p>
    <w:p w:rsidR="00214B89" w:rsidRPr="00701BC4" w:rsidRDefault="005201B7" w:rsidP="005201B7">
      <w:pPr>
        <w:spacing w:before="120" w:after="120" w:line="240" w:lineRule="auto"/>
        <w:ind w:firstLine="567"/>
        <w:jc w:val="both"/>
        <w:rPr>
          <w:rFonts w:ascii="Arial" w:hAnsi="Arial" w:cs="Arial"/>
        </w:rPr>
      </w:pPr>
      <w:r w:rsidRPr="00701BC4">
        <w:rPr>
          <w:rFonts w:ascii="Arial" w:hAnsi="Arial" w:cs="Arial"/>
          <w:lang w:eastAsia="pl-PL"/>
        </w:rPr>
        <w:t xml:space="preserve">- </w:t>
      </w:r>
      <w:r w:rsidR="00214B89" w:rsidRPr="00701BC4">
        <w:rPr>
          <w:rFonts w:ascii="Arial" w:hAnsi="Arial" w:cs="Arial"/>
        </w:rPr>
        <w:t>wysokości wadium</w:t>
      </w:r>
      <w:r w:rsidRPr="00701BC4">
        <w:rPr>
          <w:rFonts w:ascii="Arial" w:hAnsi="Arial" w:cs="Arial"/>
        </w:rPr>
        <w:t>, formach, terminie i miejscu jego wniesienia,</w:t>
      </w:r>
    </w:p>
    <w:p w:rsidR="005201B7" w:rsidRPr="00701BC4" w:rsidRDefault="00224BC3" w:rsidP="005201B7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201B7" w:rsidRPr="00701BC4">
        <w:rPr>
          <w:rFonts w:ascii="Arial" w:hAnsi="Arial" w:cs="Arial"/>
        </w:rPr>
        <w:t xml:space="preserve"> - </w:t>
      </w:r>
      <w:r w:rsidR="00214B89" w:rsidRPr="00701BC4">
        <w:rPr>
          <w:rFonts w:ascii="Arial" w:hAnsi="Arial" w:cs="Arial"/>
        </w:rPr>
        <w:t xml:space="preserve">skutkach </w:t>
      </w:r>
      <w:r w:rsidR="005201B7" w:rsidRPr="00701BC4">
        <w:rPr>
          <w:rFonts w:ascii="Arial" w:hAnsi="Arial" w:cs="Arial"/>
        </w:rPr>
        <w:t xml:space="preserve">uchylenia się od </w:t>
      </w:r>
      <w:r w:rsidR="00214B89" w:rsidRPr="00701BC4">
        <w:rPr>
          <w:rFonts w:ascii="Arial" w:hAnsi="Arial" w:cs="Arial"/>
        </w:rPr>
        <w:t xml:space="preserve">zawarcia umowy sprzedaży </w:t>
      </w:r>
      <w:r>
        <w:rPr>
          <w:rFonts w:ascii="Arial" w:hAnsi="Arial" w:cs="Arial"/>
        </w:rPr>
        <w:t xml:space="preserve">prawa własności </w:t>
      </w:r>
      <w:r w:rsidR="005201B7" w:rsidRPr="00701BC4">
        <w:rPr>
          <w:rFonts w:ascii="Arial" w:hAnsi="Arial" w:cs="Arial"/>
        </w:rPr>
        <w:t>nieruchomości gruntowej,</w:t>
      </w:r>
    </w:p>
    <w:p w:rsidR="00214B89" w:rsidRPr="00701BC4" w:rsidRDefault="005201B7" w:rsidP="005201B7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701BC4">
        <w:rPr>
          <w:rFonts w:ascii="Arial" w:hAnsi="Arial" w:cs="Arial"/>
        </w:rPr>
        <w:tab/>
        <w:t xml:space="preserve">- </w:t>
      </w:r>
      <w:r w:rsidR="00214B89" w:rsidRPr="00701BC4">
        <w:rPr>
          <w:rFonts w:ascii="Arial" w:hAnsi="Arial" w:cs="Arial"/>
        </w:rPr>
        <w:t>zastrzeżenie, że Organizatorowi Przetargu przysługuje prawo odwołania Przetargu oraz zamknięcia Przetargu bez wyboru którejkolwiek z ofert.</w:t>
      </w:r>
    </w:p>
    <w:p w:rsidR="00214B89" w:rsidRPr="00701BC4" w:rsidRDefault="00214B89" w:rsidP="00214B89">
      <w:pPr>
        <w:pStyle w:val="Akapitzlist"/>
        <w:numPr>
          <w:ilvl w:val="0"/>
          <w:numId w:val="11"/>
        </w:numPr>
        <w:spacing w:before="120" w:after="120" w:line="276" w:lineRule="auto"/>
        <w:ind w:left="567" w:hanging="720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Organizator Przetargu jest uprawniony do przedłużenia terminu składania ofert. Organizator Przetargu zamieści stosowną informację o przedłużeniu terminu składania ofert na Stronie Internetowej.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6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Komisja Przetargowa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Czynności związane z przeprowadzeniem przetargu wykonuje Komisja Przetargowa wyznaczona przez </w:t>
      </w:r>
      <w:r>
        <w:rPr>
          <w:rFonts w:ascii="Arial" w:hAnsi="Arial" w:cs="Arial"/>
        </w:rPr>
        <w:t>Wójta Gminy Wieniawa (</w:t>
      </w:r>
      <w:r w:rsidRPr="001475F5">
        <w:rPr>
          <w:rFonts w:ascii="Arial" w:hAnsi="Arial" w:cs="Arial"/>
        </w:rPr>
        <w:t xml:space="preserve">zwana dalej </w:t>
      </w:r>
      <w:r>
        <w:rPr>
          <w:rFonts w:ascii="Arial" w:hAnsi="Arial" w:cs="Arial"/>
        </w:rPr>
        <w:t>„</w:t>
      </w:r>
      <w:r w:rsidRPr="00701BC4">
        <w:rPr>
          <w:rFonts w:ascii="Arial" w:hAnsi="Arial" w:cs="Arial"/>
        </w:rPr>
        <w:t>Komisją Przetargową</w:t>
      </w:r>
      <w:r>
        <w:rPr>
          <w:rFonts w:ascii="Arial" w:hAnsi="Arial" w:cs="Arial"/>
        </w:rPr>
        <w:t>”)</w:t>
      </w:r>
      <w:r w:rsidRPr="001475F5">
        <w:rPr>
          <w:rFonts w:ascii="Arial" w:hAnsi="Arial" w:cs="Arial"/>
        </w:rPr>
        <w:t>.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Pracami Komisji kieruje Przewodniczący Komisji Przetargowej, wyznaczony przez </w:t>
      </w:r>
      <w:r>
        <w:rPr>
          <w:rFonts w:ascii="Arial" w:hAnsi="Arial" w:cs="Arial"/>
        </w:rPr>
        <w:t>Wójta Gminy Wieniawa</w:t>
      </w:r>
      <w:r w:rsidRPr="00147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475F5">
        <w:rPr>
          <w:rFonts w:ascii="Arial" w:hAnsi="Arial" w:cs="Arial"/>
        </w:rPr>
        <w:t xml:space="preserve">zwany dalej </w:t>
      </w:r>
      <w:r>
        <w:rPr>
          <w:rFonts w:ascii="Arial" w:hAnsi="Arial" w:cs="Arial"/>
        </w:rPr>
        <w:t>„</w:t>
      </w:r>
      <w:r w:rsidRPr="00701BC4">
        <w:rPr>
          <w:rFonts w:ascii="Arial" w:hAnsi="Arial" w:cs="Arial"/>
        </w:rPr>
        <w:t>Przewodniczącym</w:t>
      </w:r>
      <w:r>
        <w:rPr>
          <w:rFonts w:ascii="Arial" w:hAnsi="Arial" w:cs="Arial"/>
        </w:rPr>
        <w:t>”)</w:t>
      </w:r>
      <w:r w:rsidRPr="001475F5">
        <w:rPr>
          <w:rFonts w:ascii="Arial" w:hAnsi="Arial" w:cs="Arial"/>
        </w:rPr>
        <w:t>.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Komisja podejmuje rozstrzygnięcia w drodze głosowania, w przypadku równej liczby głosów decyduje głos Przewodniczącego.</w:t>
      </w:r>
      <w:r>
        <w:rPr>
          <w:rFonts w:ascii="Arial" w:hAnsi="Arial" w:cs="Arial"/>
        </w:rPr>
        <w:t xml:space="preserve"> 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Komisja działa na podstawie niniejszego Regulaminu oraz obowiązujących przepisów prawa.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7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Przetarg</w:t>
      </w:r>
    </w:p>
    <w:p w:rsidR="00214B89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Przetarg </w:t>
      </w:r>
      <w:r>
        <w:rPr>
          <w:rFonts w:ascii="Arial" w:hAnsi="Arial" w:cs="Arial"/>
        </w:rPr>
        <w:t xml:space="preserve">składa się z części </w:t>
      </w:r>
      <w:r w:rsidRPr="001475F5">
        <w:rPr>
          <w:rFonts w:ascii="Arial" w:hAnsi="Arial" w:cs="Arial"/>
        </w:rPr>
        <w:t xml:space="preserve"> </w:t>
      </w:r>
      <w:r w:rsidR="00701BC4">
        <w:rPr>
          <w:rFonts w:ascii="Arial" w:hAnsi="Arial" w:cs="Arial"/>
        </w:rPr>
        <w:t>jawnej  i niejawnej.</w:t>
      </w:r>
    </w:p>
    <w:p w:rsidR="00701BC4" w:rsidRDefault="00701BC4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jawna przetargu odbywa się w obecności oferentów. W części jawnej przewodniczący otwiera przetarg, przekazując oferentom następujące informację:</w:t>
      </w:r>
    </w:p>
    <w:p w:rsidR="00C27655" w:rsidRDefault="00701BC4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27655">
        <w:rPr>
          <w:rFonts w:ascii="Arial" w:hAnsi="Arial" w:cs="Arial"/>
        </w:rPr>
        <w:t>dane o nieruchomości przeznaczonej do zbycia,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cenie wywoławczej,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obciążeniach nieruchomości,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zobowiązaniach, których przedmiotem jest nieruchomość,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skutkach uchylenia się od zawarcia umowy sprzedaży </w:t>
      </w:r>
      <w:r w:rsidR="00224BC3">
        <w:rPr>
          <w:rFonts w:ascii="Arial" w:hAnsi="Arial" w:cs="Arial"/>
        </w:rPr>
        <w:t xml:space="preserve">prawa własności </w:t>
      </w:r>
      <w:r>
        <w:rPr>
          <w:rFonts w:ascii="Arial" w:hAnsi="Arial" w:cs="Arial"/>
        </w:rPr>
        <w:t>nieruchomości gruntowej,</w:t>
      </w:r>
    </w:p>
    <w:p w:rsidR="00701BC4" w:rsidRPr="001475F5" w:rsidRDefault="00C27655" w:rsidP="00866469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zastrzeżeniu, że organizatorowi przetargu przysługuje prawo zamknięcia przetargu bez wybrania którejkolwiek z ofert</w:t>
      </w:r>
      <w:r w:rsidR="00866469">
        <w:rPr>
          <w:rFonts w:ascii="Arial" w:hAnsi="Arial" w:cs="Arial"/>
        </w:rPr>
        <w:t>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Komisja Przetargowa:</w:t>
      </w:r>
    </w:p>
    <w:p w:rsidR="00214B89" w:rsidRPr="001475F5" w:rsidRDefault="00214B89" w:rsidP="00214B89">
      <w:pPr>
        <w:numPr>
          <w:ilvl w:val="0"/>
          <w:numId w:val="14"/>
        </w:numPr>
        <w:tabs>
          <w:tab w:val="clear" w:pos="1434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otwiera koperty z ofertami, dokonuje szczegółowej analizy ofert, a następnie odrzuca oferty nie odpowiadające warunkom przetargu,</w:t>
      </w:r>
    </w:p>
    <w:p w:rsidR="00214B89" w:rsidRPr="001475F5" w:rsidRDefault="00214B89" w:rsidP="00214B89">
      <w:pPr>
        <w:numPr>
          <w:ilvl w:val="0"/>
          <w:numId w:val="14"/>
        </w:numPr>
        <w:tabs>
          <w:tab w:val="clear" w:pos="1434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wybiera najkorzystniejszą z ofert, </w:t>
      </w:r>
    </w:p>
    <w:p w:rsidR="00214B89" w:rsidRPr="001475F5" w:rsidRDefault="00214B89" w:rsidP="00214B89">
      <w:pPr>
        <w:numPr>
          <w:ilvl w:val="0"/>
          <w:numId w:val="14"/>
        </w:numPr>
        <w:tabs>
          <w:tab w:val="clear" w:pos="1434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sporządza protokół przebiegu Przetargu.</w:t>
      </w:r>
    </w:p>
    <w:p w:rsidR="00214B89" w:rsidRPr="001475F5" w:rsidRDefault="00F43B64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Oferenci </w:t>
      </w:r>
      <w:r w:rsidR="00214B89" w:rsidRPr="001475F5">
        <w:rPr>
          <w:rFonts w:ascii="Arial" w:hAnsi="Arial" w:cs="Arial"/>
          <w:lang w:eastAsia="pl-PL"/>
        </w:rPr>
        <w:t xml:space="preserve"> są uprawnieni do udziału w czynnościach przeprowadzanych w</w:t>
      </w:r>
      <w:r>
        <w:rPr>
          <w:rFonts w:ascii="Arial" w:hAnsi="Arial" w:cs="Arial"/>
          <w:lang w:eastAsia="pl-PL"/>
        </w:rPr>
        <w:t xml:space="preserve"> części jawnej </w:t>
      </w:r>
      <w:r w:rsidR="00214B89" w:rsidRPr="001475F5">
        <w:rPr>
          <w:rFonts w:ascii="Arial" w:hAnsi="Arial" w:cs="Arial"/>
          <w:lang w:eastAsia="pl-PL"/>
        </w:rPr>
        <w:t xml:space="preserve"> Przetargu. Organizator </w:t>
      </w:r>
      <w:r w:rsidR="00214B89">
        <w:rPr>
          <w:rFonts w:ascii="Arial" w:hAnsi="Arial" w:cs="Arial"/>
          <w:lang w:eastAsia="pl-PL"/>
        </w:rPr>
        <w:t xml:space="preserve">Przetargu </w:t>
      </w:r>
      <w:r w:rsidR="00214B89" w:rsidRPr="001475F5">
        <w:rPr>
          <w:rFonts w:ascii="Arial" w:hAnsi="Arial" w:cs="Arial"/>
          <w:lang w:eastAsia="pl-PL"/>
        </w:rPr>
        <w:t xml:space="preserve">nie jest ograniczony w podejmowaniu decyzji </w:t>
      </w:r>
      <w:r w:rsidR="00866469">
        <w:rPr>
          <w:rFonts w:ascii="Arial" w:hAnsi="Arial" w:cs="Arial"/>
          <w:lang w:eastAsia="pl-PL"/>
        </w:rPr>
        <w:t xml:space="preserve">            </w:t>
      </w:r>
      <w:r w:rsidR="00214B89" w:rsidRPr="001475F5">
        <w:rPr>
          <w:rFonts w:ascii="Arial" w:hAnsi="Arial" w:cs="Arial"/>
          <w:lang w:eastAsia="pl-PL"/>
        </w:rPr>
        <w:t xml:space="preserve">o wyborze najkorzystniejszej oferty, co w szczególności oznacza, że dokonuje wyboru według własnego uznania. W celu uniknięcia wątpliwości, Organizator </w:t>
      </w:r>
      <w:r w:rsidR="00214B89">
        <w:rPr>
          <w:rFonts w:ascii="Arial" w:hAnsi="Arial" w:cs="Arial"/>
          <w:lang w:eastAsia="pl-PL"/>
        </w:rPr>
        <w:t xml:space="preserve">Przetargu </w:t>
      </w:r>
      <w:r w:rsidR="00214B89" w:rsidRPr="001475F5">
        <w:rPr>
          <w:rFonts w:ascii="Arial" w:hAnsi="Arial" w:cs="Arial"/>
          <w:lang w:eastAsia="pl-PL"/>
        </w:rPr>
        <w:t xml:space="preserve">nie jest zobowiązany do uzasadnienia wyboru danej oferty. 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Organizator </w:t>
      </w:r>
      <w:r>
        <w:rPr>
          <w:rFonts w:ascii="Arial" w:hAnsi="Arial" w:cs="Arial"/>
          <w:lang w:eastAsia="pl-PL"/>
        </w:rPr>
        <w:t xml:space="preserve">Przetargu </w:t>
      </w:r>
      <w:r w:rsidRPr="001475F5">
        <w:rPr>
          <w:rFonts w:ascii="Arial" w:hAnsi="Arial" w:cs="Arial"/>
          <w:lang w:eastAsia="pl-PL"/>
        </w:rPr>
        <w:t>może odmówić zakwalifikowania ofert do dalszej części procedury Przetargu, jeżeli:</w:t>
      </w:r>
    </w:p>
    <w:p w:rsidR="00214B89" w:rsidRPr="001475F5" w:rsidRDefault="00214B89" w:rsidP="00214B89">
      <w:pPr>
        <w:pStyle w:val="Akapitzlist"/>
        <w:numPr>
          <w:ilvl w:val="1"/>
          <w:numId w:val="15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 xml:space="preserve">nie spełniają wymogów określonych w niniejszym Regulaminie lub </w:t>
      </w:r>
      <w:r>
        <w:rPr>
          <w:sz w:val="22"/>
          <w:szCs w:val="22"/>
        </w:rPr>
        <w:t>o</w:t>
      </w:r>
      <w:r w:rsidRPr="001475F5">
        <w:rPr>
          <w:sz w:val="22"/>
          <w:szCs w:val="22"/>
        </w:rPr>
        <w:t xml:space="preserve">głoszeniu </w:t>
      </w:r>
      <w:r w:rsidR="00866469">
        <w:rPr>
          <w:sz w:val="22"/>
          <w:szCs w:val="22"/>
        </w:rPr>
        <w:t xml:space="preserve">       </w:t>
      </w:r>
      <w:r w:rsidRPr="001475F5">
        <w:rPr>
          <w:sz w:val="22"/>
          <w:szCs w:val="22"/>
        </w:rPr>
        <w:t>o Przetargu;</w:t>
      </w:r>
    </w:p>
    <w:p w:rsidR="00300993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300993">
        <w:rPr>
          <w:rFonts w:ascii="Arial" w:hAnsi="Arial" w:cs="Arial"/>
          <w:lang w:eastAsia="pl-PL"/>
        </w:rPr>
        <w:t xml:space="preserve">Organizator Przetargu poinformuje o skorzystaniu przez niego z uprawnień na zasadach </w:t>
      </w:r>
      <w:r w:rsidR="00300993">
        <w:rPr>
          <w:rFonts w:ascii="Arial" w:hAnsi="Arial" w:cs="Arial"/>
          <w:lang w:eastAsia="pl-PL"/>
        </w:rPr>
        <w:t>przewidzianych dla Powiadomień.</w:t>
      </w:r>
    </w:p>
    <w:p w:rsidR="00214B89" w:rsidRPr="00300993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300993">
        <w:rPr>
          <w:rFonts w:ascii="Arial" w:hAnsi="Arial" w:cs="Arial"/>
          <w:lang w:eastAsia="pl-PL"/>
        </w:rPr>
        <w:t>Data podpisania protokołu jest datą zakończenia Przetargu.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O wyniku przetargu Komisja Przetargowa zawiadamia oferentów w terminie </w:t>
      </w:r>
      <w:r>
        <w:rPr>
          <w:rFonts w:ascii="Arial" w:hAnsi="Arial" w:cs="Arial"/>
          <w:lang w:eastAsia="pl-PL"/>
        </w:rPr>
        <w:t>14 (czternastu)</w:t>
      </w:r>
      <w:r w:rsidRPr="001475F5">
        <w:rPr>
          <w:rFonts w:ascii="Arial" w:hAnsi="Arial" w:cs="Arial"/>
          <w:lang w:eastAsia="pl-PL"/>
        </w:rPr>
        <w:t xml:space="preserve"> dni</w:t>
      </w:r>
      <w:r w:rsidR="00300993">
        <w:rPr>
          <w:rFonts w:ascii="Arial" w:hAnsi="Arial" w:cs="Arial"/>
          <w:lang w:eastAsia="pl-PL"/>
        </w:rPr>
        <w:t xml:space="preserve"> od dnia zakończenia Przetargu.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Przetarg jest ważny bez względu na liczbę Oferentów. Przetarg może się odbyć </w:t>
      </w:r>
      <w:r w:rsidR="00866469">
        <w:rPr>
          <w:rFonts w:ascii="Arial" w:hAnsi="Arial" w:cs="Arial"/>
          <w:lang w:eastAsia="pl-PL"/>
        </w:rPr>
        <w:t xml:space="preserve">          </w:t>
      </w:r>
      <w:r w:rsidRPr="001475F5">
        <w:rPr>
          <w:rFonts w:ascii="Arial" w:hAnsi="Arial" w:cs="Arial"/>
          <w:lang w:eastAsia="pl-PL"/>
        </w:rPr>
        <w:t xml:space="preserve">w szczególności wówczas, gdy wpłynęła tylko jedna oferta. 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Przetarg uważa się za zakończony wynikiem negatywnym, jeżeli nie wpłynęła ani jedna oferta spełniająca warunki określone niniejszym Regulaminem albo jeżeli żaden </w:t>
      </w:r>
      <w:r w:rsidR="00866469">
        <w:rPr>
          <w:rFonts w:ascii="Arial" w:hAnsi="Arial" w:cs="Arial"/>
          <w:lang w:eastAsia="pl-PL"/>
        </w:rPr>
        <w:t xml:space="preserve">           </w:t>
      </w:r>
      <w:r w:rsidRPr="001475F5">
        <w:rPr>
          <w:rFonts w:ascii="Arial" w:hAnsi="Arial" w:cs="Arial"/>
          <w:lang w:eastAsia="pl-PL"/>
        </w:rPr>
        <w:t xml:space="preserve">z Oferentów zaoferował ceny wyższej od ceny wywoławczej określonej w ogłoszeniu </w:t>
      </w:r>
      <w:r w:rsidR="00866469">
        <w:rPr>
          <w:rFonts w:ascii="Arial" w:hAnsi="Arial" w:cs="Arial"/>
          <w:lang w:eastAsia="pl-PL"/>
        </w:rPr>
        <w:t xml:space="preserve">    </w:t>
      </w:r>
      <w:r w:rsidRPr="001475F5">
        <w:rPr>
          <w:rFonts w:ascii="Arial" w:hAnsi="Arial" w:cs="Arial"/>
          <w:lang w:eastAsia="pl-PL"/>
        </w:rPr>
        <w:t>o Przetargu, a także w sytuacji gdy Przetarg został ogłoszony i nikt do niego nie przystąpił (nikt nie wpłacił wadium).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W przypadku złożenia równorzędnych ofert zawierających najwyższą cenę, Komisja Przetargowa organizuje dodatkową, ustną licytację ograniczoną do Oferentów, którzy złożyli te oferty. W trakcie licytacji oferenci zgłaszają ustnie kolejne ceny powyżej najwyższej ceny zamieszczonej w równorzędnych ofertach, dopóki mimo trzykrotnego wywołania nie ma dalszych wyższych ofert. Przewodniczący Komisji Przetargowej następnie wywołuje trzykrotnie tę cenę, zamyka przetarg i ogłasza imię i nazwisko lub nazwę osoby, która wygrała </w:t>
      </w:r>
      <w:r>
        <w:rPr>
          <w:rFonts w:ascii="Arial" w:hAnsi="Arial" w:cs="Arial"/>
          <w:lang w:eastAsia="pl-PL"/>
        </w:rPr>
        <w:t>P</w:t>
      </w:r>
      <w:r w:rsidRPr="001475F5">
        <w:rPr>
          <w:rFonts w:ascii="Arial" w:hAnsi="Arial" w:cs="Arial"/>
          <w:lang w:eastAsia="pl-PL"/>
        </w:rPr>
        <w:t>rzetarg.</w:t>
      </w:r>
    </w:p>
    <w:p w:rsidR="00F43B64" w:rsidRPr="001475F5" w:rsidRDefault="00F43B64" w:rsidP="00F43B64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8</w:t>
      </w:r>
    </w:p>
    <w:p w:rsidR="00F43B64" w:rsidRPr="001475F5" w:rsidRDefault="00F43B64" w:rsidP="00F43B64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Protokół z </w:t>
      </w:r>
      <w:r>
        <w:rPr>
          <w:rFonts w:ascii="Arial" w:eastAsia="Times New Roman" w:hAnsi="Arial" w:cs="Arial"/>
          <w:b/>
          <w:bCs/>
        </w:rPr>
        <w:t>P</w:t>
      </w:r>
      <w:r w:rsidRPr="001475F5">
        <w:rPr>
          <w:rFonts w:ascii="Arial" w:eastAsia="Times New Roman" w:hAnsi="Arial" w:cs="Arial"/>
          <w:b/>
          <w:bCs/>
        </w:rPr>
        <w:t>rzetargu</w:t>
      </w:r>
    </w:p>
    <w:p w:rsidR="00F43B64" w:rsidRPr="001475F5" w:rsidRDefault="00F43B64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Protokół z przeprowadzonego </w:t>
      </w:r>
      <w:r>
        <w:rPr>
          <w:rFonts w:ascii="Arial" w:hAnsi="Arial" w:cs="Arial"/>
          <w:lang w:eastAsia="pl-PL"/>
        </w:rPr>
        <w:t>P</w:t>
      </w:r>
      <w:r w:rsidRPr="001475F5">
        <w:rPr>
          <w:rFonts w:ascii="Arial" w:hAnsi="Arial" w:cs="Arial"/>
          <w:lang w:eastAsia="pl-PL"/>
        </w:rPr>
        <w:t>rzetargu zawiera w szczególności następujące informacje: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lastRenderedPageBreak/>
        <w:t>termin, miejsce oraz rodzaj Przetargu,</w:t>
      </w:r>
    </w:p>
    <w:p w:rsidR="00F43B64" w:rsidRPr="001475F5" w:rsidRDefault="00300993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oznaczenie Nieruchomości, będącej przedmiotem przetargu według katastru nieruchomości i księgi wieczystej,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informacje dotyczące obciążeń </w:t>
      </w:r>
      <w:r>
        <w:rPr>
          <w:rFonts w:ascii="Arial" w:hAnsi="Arial" w:cs="Arial"/>
          <w:lang w:eastAsia="pl-PL"/>
        </w:rPr>
        <w:t>N</w:t>
      </w:r>
      <w:r w:rsidRPr="001475F5">
        <w:rPr>
          <w:rFonts w:ascii="Arial" w:hAnsi="Arial" w:cs="Arial"/>
          <w:lang w:eastAsia="pl-PL"/>
        </w:rPr>
        <w:t>ieruchomości i zobowiązań, których Nieruchomość jest przedmiotem,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wskazanie osób dopuszczonych i niedopuszczonych do Przetargu wraz</w:t>
      </w:r>
      <w:r w:rsidR="00093787">
        <w:rPr>
          <w:rFonts w:ascii="Arial" w:hAnsi="Arial" w:cs="Arial"/>
          <w:lang w:eastAsia="pl-PL"/>
        </w:rPr>
        <w:t xml:space="preserve">               </w:t>
      </w:r>
      <w:r w:rsidRPr="001475F5">
        <w:rPr>
          <w:rFonts w:ascii="Arial" w:hAnsi="Arial" w:cs="Arial"/>
          <w:lang w:eastAsia="pl-PL"/>
        </w:rPr>
        <w:t xml:space="preserve"> z uzasadnieniem,</w:t>
      </w:r>
    </w:p>
    <w:p w:rsidR="00F43B64" w:rsidRPr="00300993" w:rsidRDefault="00F43B64" w:rsidP="00300993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cenę wywoławczą Nieruchomości,</w:t>
      </w:r>
      <w:r w:rsidR="00300993">
        <w:rPr>
          <w:rFonts w:ascii="Arial" w:hAnsi="Arial" w:cs="Arial"/>
          <w:lang w:eastAsia="pl-PL"/>
        </w:rPr>
        <w:t xml:space="preserve"> oraz </w:t>
      </w:r>
      <w:r w:rsidRPr="00300993">
        <w:rPr>
          <w:rFonts w:ascii="Arial" w:hAnsi="Arial" w:cs="Arial"/>
          <w:lang w:eastAsia="pl-PL"/>
        </w:rPr>
        <w:t>najwyż</w:t>
      </w:r>
      <w:r w:rsidR="00300993">
        <w:rPr>
          <w:rFonts w:ascii="Arial" w:hAnsi="Arial" w:cs="Arial"/>
          <w:lang w:eastAsia="pl-PL"/>
        </w:rPr>
        <w:t>szą cenę osiągniętą w Przetargu albo informację o złożonych ofertach wraz z uzasadnieniem wyboru najkorzystniejszej z nich albo niewybraniu żadnej z ofert,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rozstrzygnięcie podjęte przez Komisję </w:t>
      </w:r>
      <w:r>
        <w:rPr>
          <w:rFonts w:ascii="Arial" w:hAnsi="Arial" w:cs="Arial"/>
          <w:lang w:eastAsia="pl-PL"/>
        </w:rPr>
        <w:t xml:space="preserve">Przetargową </w:t>
      </w:r>
      <w:r w:rsidRPr="001475F5">
        <w:rPr>
          <w:rFonts w:ascii="Arial" w:hAnsi="Arial" w:cs="Arial"/>
          <w:lang w:eastAsia="pl-PL"/>
        </w:rPr>
        <w:t>wraz z uzasadnieniem,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imię i nazwisko i adres lub nazwę (firmę) oraz siedzibę osoby wyłonionej jako zwycięzca Przetargu,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imiona i nazwiska Przewodniczącego i członków Komisji</w:t>
      </w:r>
      <w:r>
        <w:rPr>
          <w:rFonts w:ascii="Arial" w:hAnsi="Arial" w:cs="Arial"/>
          <w:lang w:eastAsia="pl-PL"/>
        </w:rPr>
        <w:t xml:space="preserve"> Przetargowej</w:t>
      </w:r>
      <w:r w:rsidRPr="001475F5">
        <w:rPr>
          <w:rFonts w:ascii="Arial" w:hAnsi="Arial" w:cs="Arial"/>
          <w:lang w:eastAsia="pl-PL"/>
        </w:rPr>
        <w:t>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datę sporządzenia protokołu.</w:t>
      </w:r>
    </w:p>
    <w:p w:rsidR="00300993" w:rsidRDefault="00F43B64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Protokół z przeprowadzonego przetargu sporządza się w trzech</w:t>
      </w:r>
      <w:r w:rsidR="00300993">
        <w:rPr>
          <w:rFonts w:ascii="Arial" w:hAnsi="Arial" w:cs="Arial"/>
          <w:lang w:eastAsia="pl-PL"/>
        </w:rPr>
        <w:t xml:space="preserve"> jednobrzmiących egzemplarzach, z których dwa są przeznaczone dla właściwego organu, a jeden dla osoby ustalonej jako nabywca nieruchomości.</w:t>
      </w:r>
    </w:p>
    <w:p w:rsidR="00F43B64" w:rsidRDefault="00F43B64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Protokół </w:t>
      </w:r>
      <w:r w:rsidR="00300993">
        <w:rPr>
          <w:rFonts w:ascii="Arial" w:hAnsi="Arial" w:cs="Arial"/>
          <w:lang w:eastAsia="pl-PL"/>
        </w:rPr>
        <w:t xml:space="preserve">przeprowadzonego przetargu </w:t>
      </w:r>
      <w:r w:rsidRPr="001475F5">
        <w:rPr>
          <w:rFonts w:ascii="Arial" w:hAnsi="Arial" w:cs="Arial"/>
          <w:lang w:eastAsia="pl-PL"/>
        </w:rPr>
        <w:t xml:space="preserve">podpisują </w:t>
      </w:r>
      <w:r w:rsidR="00300993">
        <w:rPr>
          <w:rFonts w:ascii="Arial" w:hAnsi="Arial" w:cs="Arial"/>
          <w:lang w:eastAsia="pl-PL"/>
        </w:rPr>
        <w:t>przewodniczący i członkowie komisji oraz osoba wyłoniona w przetargu jako nabywca nieruchomości.</w:t>
      </w:r>
    </w:p>
    <w:p w:rsidR="008F6F88" w:rsidRDefault="008F6F88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Skutkiem prawnym podpisania protokołów z przeprowadzonego przetargu jest obowiązek zawarcia umowy sprzedaży. Istnieje możliwość dochodzenia zawarcia umowy sprzedaży na drodze sądowej zgodnie z art. 64</w:t>
      </w:r>
      <w:r w:rsidR="00B75195">
        <w:rPr>
          <w:rFonts w:ascii="Arial" w:hAnsi="Arial" w:cs="Arial"/>
          <w:lang w:eastAsia="pl-PL"/>
        </w:rPr>
        <w:t xml:space="preserve"> ustawy z dnia 23 kwietnia 1964 r. </w:t>
      </w:r>
      <w:r>
        <w:rPr>
          <w:rFonts w:ascii="Arial" w:hAnsi="Arial" w:cs="Arial"/>
          <w:lang w:eastAsia="pl-PL"/>
        </w:rPr>
        <w:t xml:space="preserve"> Kodeks cywilny oraz art. 1047 ustawy z dnia </w:t>
      </w:r>
      <w:r w:rsidR="00B75195">
        <w:rPr>
          <w:rFonts w:ascii="Arial" w:hAnsi="Arial" w:cs="Arial"/>
          <w:lang w:eastAsia="pl-PL"/>
        </w:rPr>
        <w:t xml:space="preserve">17 listopada 1964 r. </w:t>
      </w:r>
      <w:r>
        <w:rPr>
          <w:rFonts w:ascii="Arial" w:hAnsi="Arial" w:cs="Arial"/>
          <w:lang w:eastAsia="pl-PL"/>
        </w:rPr>
        <w:t>Kodeks postępowania cywilnego</w:t>
      </w:r>
      <w:r w:rsidR="00866469">
        <w:rPr>
          <w:rFonts w:ascii="Arial" w:hAnsi="Arial" w:cs="Arial"/>
          <w:lang w:eastAsia="pl-PL"/>
        </w:rPr>
        <w:t>.</w:t>
      </w:r>
    </w:p>
    <w:p w:rsidR="00866469" w:rsidRDefault="00866469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Protokół przeprowadzonego przetargu stanowi podstawę zawarcia aktu notarialnego.</w:t>
      </w:r>
    </w:p>
    <w:p w:rsidR="00866469" w:rsidRDefault="00866469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Skargę na czynności związane z przeprowadzeniem przetargu uczestnik przetargu składa za </w:t>
      </w:r>
      <w:r w:rsidR="00BC2F7D">
        <w:rPr>
          <w:rFonts w:ascii="Arial" w:hAnsi="Arial" w:cs="Arial"/>
          <w:lang w:eastAsia="pl-PL"/>
        </w:rPr>
        <w:t>pośrednictwem właściwego organu albo bezpośrednio do właściwego organu.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przypadku wniesienia skargi, właściwy organ wstrzymuje czynności związane ze zbyciem nieruchomości.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Organ wykonawczy jednostki samorządu terytorialnego rozpatruje skargę w terminie 7 dni od daty jej otrzymania..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Organ może uznać skargę za zasadną i nakazać powtórzenie czynności przetargowej lub unieważnić przetarg albo uznać skargę za niezasadną. 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 rozpatrzeniu skargi organ wykonawczy jednostki samorządu terytorialnego </w:t>
      </w:r>
      <w:r w:rsidR="001758AB">
        <w:rPr>
          <w:rFonts w:ascii="Arial" w:hAnsi="Arial" w:cs="Arial"/>
          <w:lang w:eastAsia="pl-PL"/>
        </w:rPr>
        <w:t>zawiadamia skarżącego, a właściwy organ wywiesza niezwłocznie, na okres 7 dni,       w swojej siedzibie informację o sposobie rozstrzygnięcia skargi.</w:t>
      </w:r>
    </w:p>
    <w:p w:rsidR="001758AB" w:rsidRDefault="001758AB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przypadku niezaskarżenia w wyznaczonym terminie czynności związanych               z przeprowadzeniem przetargu albo w razie uznania skargi za niezasadną, właściwy </w:t>
      </w:r>
      <w:r>
        <w:rPr>
          <w:rFonts w:ascii="Arial" w:hAnsi="Arial" w:cs="Arial"/>
          <w:lang w:eastAsia="pl-PL"/>
        </w:rPr>
        <w:lastRenderedPageBreak/>
        <w:t xml:space="preserve">organ podaje do publicznej wiadomości, wywieszając </w:t>
      </w:r>
      <w:r w:rsidR="00CE71B4">
        <w:rPr>
          <w:rFonts w:ascii="Arial" w:hAnsi="Arial" w:cs="Arial"/>
          <w:lang w:eastAsia="pl-PL"/>
        </w:rPr>
        <w:t>w siedzibie właściwego urzędu na okres 7 dni, informacje o wyniku przetargu, która powinna zawierać:</w:t>
      </w:r>
    </w:p>
    <w:p w:rsidR="00CE71B4" w:rsidRDefault="00CE71B4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datę i miejsce oraz rodzaj przeprowadzonego przetargu,</w:t>
      </w:r>
    </w:p>
    <w:p w:rsidR="00CE71B4" w:rsidRDefault="00CE71B4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oznaczenie nieruchomości, będącej przedmiotem przetargu według katastru nieruchomości i księgi wieczystej,</w:t>
      </w:r>
    </w:p>
    <w:p w:rsidR="00CE71B4" w:rsidRDefault="00CE71B4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- liczbę osób </w:t>
      </w:r>
      <w:r w:rsidR="00A232ED">
        <w:rPr>
          <w:rFonts w:ascii="Arial" w:hAnsi="Arial" w:cs="Arial"/>
          <w:lang w:eastAsia="pl-PL"/>
        </w:rPr>
        <w:t>dopuszczonych do uczestnictwa w przetargu,</w:t>
      </w:r>
    </w:p>
    <w:p w:rsidR="00A232ED" w:rsidRDefault="00A232ED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cenę wywoławczą nieruchomości oraz najwyższą cenę osiągniętą w przetargu albo informacje o złożonych ofertach lub o niewybraniu żadnej  z ofert,</w:t>
      </w:r>
    </w:p>
    <w:p w:rsidR="00A232ED" w:rsidRPr="001475F5" w:rsidRDefault="00A232ED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imię, nazwisko albo nazwę lub firmę osoby ustalonej jako nabywca nieruchomości.</w:t>
      </w:r>
    </w:p>
    <w:p w:rsidR="00F43B64" w:rsidRPr="001475F5" w:rsidRDefault="00F43B64" w:rsidP="00F43B64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9</w:t>
      </w: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Zawarcie umowy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Protokół z przeprowadzonego Przetargu po zatwierdzeniu przez </w:t>
      </w:r>
      <w:r w:rsidR="00300993">
        <w:rPr>
          <w:rFonts w:ascii="Arial" w:hAnsi="Arial" w:cs="Arial"/>
        </w:rPr>
        <w:t>organ</w:t>
      </w:r>
      <w:r w:rsidRPr="001475F5">
        <w:rPr>
          <w:rFonts w:ascii="Arial" w:hAnsi="Arial" w:cs="Arial"/>
        </w:rPr>
        <w:t xml:space="preserve"> stanowi podstawę do zawarcia umowy sprzedaży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>ieruchomości</w:t>
      </w:r>
      <w:r w:rsidR="00300993">
        <w:rPr>
          <w:rFonts w:ascii="Arial" w:hAnsi="Arial" w:cs="Arial"/>
        </w:rPr>
        <w:t>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Koszty związane z zawarciem umowy sprzedaży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>ieruchomości, w szczególności opłaty notarialne, podatki</w:t>
      </w:r>
      <w:r>
        <w:rPr>
          <w:rFonts w:ascii="Arial" w:hAnsi="Arial" w:cs="Arial"/>
        </w:rPr>
        <w:t xml:space="preserve"> </w:t>
      </w:r>
      <w:r w:rsidRPr="001475F5">
        <w:rPr>
          <w:rFonts w:ascii="Arial" w:hAnsi="Arial" w:cs="Arial"/>
        </w:rPr>
        <w:t xml:space="preserve">i koszty (opłaty) sądowe, ponosi nabywca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 xml:space="preserve">ieruchomości. Zdanie poprzedzające dotyczy w szczególności kosztów sądowych </w:t>
      </w:r>
      <w:r w:rsidRPr="001475F5">
        <w:rPr>
          <w:rFonts w:ascii="Arial" w:hAnsi="Arial" w:cs="Arial"/>
          <w:bCs/>
        </w:rPr>
        <w:t xml:space="preserve">opłat notarialnych i sądowych związanych z zawarciem umowy sprzedaży, postępowania wieczystoksięgowego, taksy notarialnej z tytułu złożenia pieniędzy do depozytu raz koszty taksy notarialnej od ewentualnych oświadczeń o dobrowolnym poddaniu się egzekucji w trybie art. 777 Kodeksu postępowania cywilnego. 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Oferent, którego oferta zostanie wybrana, zostanie powiadomiony o terminie i miejscu zawarcia umowy sprzedaży najpóźniej w terminie </w:t>
      </w:r>
      <w:r>
        <w:rPr>
          <w:rFonts w:ascii="Arial" w:hAnsi="Arial" w:cs="Arial"/>
        </w:rPr>
        <w:t>14 (czternastu)</w:t>
      </w:r>
      <w:r w:rsidRPr="001475F5">
        <w:rPr>
          <w:rFonts w:ascii="Arial" w:hAnsi="Arial" w:cs="Arial"/>
        </w:rPr>
        <w:t xml:space="preserve"> dni od dnia rozstrzygnięcia Przetargu, z zastrzeżeniem przypadku, gdy umowa sprzedaży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>ieruchomości zostanie zawarta z Uprawnionym w wykonaniu Prawa Pierwszeństwa. Powiadomienie, o którym mowa w zdaniu poprzednim nastąpi na zasadach przewidzianych dla Powiadomień, określonych w §10 niniejszego Regulaminu.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Organizator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>może zadecydować, że zawarcie umowy sprzedaży zostanie poprzedzone zawarciem umowy przedwstępnej sprzedaży, przy czym taka umowa przedwstępna będzie zawierać – w przypadku, gdy Organizator</w:t>
      </w:r>
      <w:r>
        <w:rPr>
          <w:rFonts w:ascii="Arial" w:hAnsi="Arial" w:cs="Arial"/>
        </w:rPr>
        <w:t xml:space="preserve"> Przetargu</w:t>
      </w:r>
      <w:r w:rsidRPr="001475F5">
        <w:rPr>
          <w:rFonts w:ascii="Arial" w:hAnsi="Arial" w:cs="Arial"/>
        </w:rPr>
        <w:t xml:space="preserve"> tak zadecyduje – określenie następujących warunków zawieszających umowy ostatecznej sprzedaży Nieruchomości:</w:t>
      </w:r>
    </w:p>
    <w:p w:rsidR="0053650F" w:rsidRPr="001475F5" w:rsidRDefault="0053650F" w:rsidP="0053650F">
      <w:pPr>
        <w:pStyle w:val="Akapitzlist"/>
        <w:numPr>
          <w:ilvl w:val="2"/>
          <w:numId w:val="20"/>
        </w:numPr>
        <w:tabs>
          <w:tab w:val="clear" w:pos="2160"/>
          <w:tab w:val="num" w:pos="993"/>
        </w:tabs>
        <w:spacing w:before="120" w:after="120" w:line="276" w:lineRule="auto"/>
        <w:ind w:left="993" w:hanging="426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warunek zawieszający, że cena sprzedaży brutto tj. powiększona o podatek od towarów i usług VAT, o ile jest należny zgodnie z obowiązującymi przepisami prawa, pomniejszona o wpłacone wadium, zostanie wpłacona przez Oferenta na rachunek depozytowy (depozyt notarialny) prowadzony przez notariusza wskazanego przez Organizatora</w:t>
      </w:r>
      <w:r>
        <w:rPr>
          <w:sz w:val="22"/>
          <w:szCs w:val="22"/>
        </w:rPr>
        <w:t xml:space="preserve"> Przetargu</w:t>
      </w:r>
      <w:r w:rsidRPr="001475F5">
        <w:rPr>
          <w:sz w:val="22"/>
          <w:szCs w:val="22"/>
        </w:rPr>
        <w:t>, w terminie wskazanym przez Organizatora</w:t>
      </w:r>
      <w:r>
        <w:rPr>
          <w:sz w:val="22"/>
          <w:szCs w:val="22"/>
        </w:rPr>
        <w:t xml:space="preserve"> Przetargu</w:t>
      </w:r>
      <w:r w:rsidRPr="001475F5">
        <w:rPr>
          <w:sz w:val="22"/>
          <w:szCs w:val="22"/>
        </w:rPr>
        <w:t>;</w:t>
      </w:r>
    </w:p>
    <w:p w:rsidR="0053650F" w:rsidRPr="001475F5" w:rsidRDefault="0053650F" w:rsidP="0053650F">
      <w:pPr>
        <w:pStyle w:val="Akapitzlist"/>
        <w:numPr>
          <w:ilvl w:val="2"/>
          <w:numId w:val="20"/>
        </w:numPr>
        <w:tabs>
          <w:tab w:val="clear" w:pos="2160"/>
          <w:tab w:val="num" w:pos="993"/>
        </w:tabs>
        <w:spacing w:before="120" w:after="120" w:line="276" w:lineRule="auto"/>
        <w:ind w:left="993" w:hanging="426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warunek zawieszający, że Oferent, którego oferta została wybrana, przedłoży notariuszowi sporządzającemu umowę sprzedaży dokumenty, o których mowa</w:t>
      </w:r>
      <w:r w:rsidR="00093787">
        <w:rPr>
          <w:sz w:val="22"/>
          <w:szCs w:val="22"/>
        </w:rPr>
        <w:t xml:space="preserve">     </w:t>
      </w:r>
      <w:r w:rsidRPr="001475F5">
        <w:rPr>
          <w:sz w:val="22"/>
          <w:szCs w:val="22"/>
        </w:rPr>
        <w:t xml:space="preserve"> w niniejszym Regulaminie.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lastRenderedPageBreak/>
        <w:t>Oferent zobowiązany jest stawić się do zawarcia umowy sprzedaży (i odpowiednio – przedwstępnej umowy sprzedaży, jeśli znajduje to zastosowanie) w terminie i miejscu wyznaczonym przez Organizatora</w:t>
      </w:r>
      <w:r>
        <w:rPr>
          <w:rFonts w:ascii="Arial" w:hAnsi="Arial" w:cs="Arial"/>
        </w:rPr>
        <w:t xml:space="preserve"> Przetargu</w:t>
      </w:r>
      <w:r w:rsidRPr="001475F5">
        <w:rPr>
          <w:rFonts w:ascii="Arial" w:hAnsi="Arial" w:cs="Arial"/>
        </w:rPr>
        <w:t>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Organizator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 xml:space="preserve">zastrzega sobie prawo wskazania notariusza, przed którym nastąpi zawarcie umowy sprzedaży (i odpowiednio – przedwstępnej umowy sprzedaży, jeśli znajduje to zastosowanie). 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Zawarcie umowy sprzedaży (lub odpowiednio – przedwstępnej umowy sprzedaży, jeśli znajduje to zastosowanie) powinno nastąpić w terminie najpóźniej do </w:t>
      </w:r>
      <w:r>
        <w:rPr>
          <w:rFonts w:ascii="Arial" w:hAnsi="Arial" w:cs="Arial"/>
        </w:rPr>
        <w:t>30 (trzydziestu)</w:t>
      </w:r>
      <w:r w:rsidRPr="001475F5">
        <w:rPr>
          <w:rFonts w:ascii="Arial" w:hAnsi="Arial" w:cs="Arial"/>
        </w:rPr>
        <w:t xml:space="preserve"> dni od powiadomienia Oferenta, którego oferta została wybrana, o terminie i miejscu zawarcia umowy sprzedaży zgodnie z §10 niniejszego Regulaminu (lub odpowiednio przedwstępnej umowy sprzedaży, jeśli znajduje to zastosowanie), chyba że Organizator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>przedłuży ten termin powiadamiając o tym Oferenta zgodnie z §10 niniejszego Regulaminu.</w:t>
      </w:r>
    </w:p>
    <w:p w:rsidR="0053650F" w:rsidRPr="001475F5" w:rsidRDefault="0053650F" w:rsidP="0053650F">
      <w:pPr>
        <w:spacing w:before="120" w:after="120"/>
        <w:ind w:left="720"/>
        <w:jc w:val="both"/>
        <w:rPr>
          <w:rFonts w:ascii="Arial" w:hAnsi="Arial" w:cs="Arial"/>
        </w:rPr>
      </w:pP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10</w:t>
      </w: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Powiadomienia 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/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Wszelkie powiadomienia </w:t>
      </w:r>
      <w:r>
        <w:rPr>
          <w:bCs/>
          <w:sz w:val="22"/>
          <w:szCs w:val="22"/>
        </w:rPr>
        <w:t>(„</w:t>
      </w:r>
      <w:r w:rsidRPr="00093787">
        <w:rPr>
          <w:bCs/>
          <w:sz w:val="22"/>
          <w:szCs w:val="22"/>
        </w:rPr>
        <w:t>Powiadomienia</w:t>
      </w:r>
      <w:r>
        <w:rPr>
          <w:bCs/>
          <w:sz w:val="22"/>
          <w:szCs w:val="22"/>
        </w:rPr>
        <w:t xml:space="preserve">”) </w:t>
      </w:r>
      <w:r w:rsidRPr="001475F5">
        <w:rPr>
          <w:bCs/>
          <w:sz w:val="22"/>
          <w:szCs w:val="22"/>
        </w:rPr>
        <w:t xml:space="preserve">związane z Przetargiem, dokonywane przez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mogą być dokonywane – wedle uznania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>– w następujący sposób: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/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poprzez umieszczenie stosownej informacji na </w:t>
      </w:r>
      <w:r>
        <w:rPr>
          <w:bCs/>
          <w:sz w:val="22"/>
          <w:szCs w:val="22"/>
        </w:rPr>
        <w:t>S</w:t>
      </w:r>
      <w:r w:rsidRPr="001475F5">
        <w:rPr>
          <w:bCs/>
          <w:sz w:val="22"/>
          <w:szCs w:val="22"/>
        </w:rPr>
        <w:t xml:space="preserve">tronie </w:t>
      </w:r>
      <w:r>
        <w:rPr>
          <w:bCs/>
          <w:sz w:val="22"/>
          <w:szCs w:val="22"/>
        </w:rPr>
        <w:t>I</w:t>
      </w:r>
      <w:r w:rsidRPr="001475F5">
        <w:rPr>
          <w:bCs/>
          <w:sz w:val="22"/>
          <w:szCs w:val="22"/>
        </w:rPr>
        <w:t>nternetowe</w:t>
      </w:r>
      <w:r>
        <w:rPr>
          <w:bCs/>
          <w:sz w:val="22"/>
          <w:szCs w:val="22"/>
        </w:rPr>
        <w:t>j</w:t>
      </w:r>
      <w:r w:rsidRPr="001475F5">
        <w:rPr>
          <w:bCs/>
          <w:sz w:val="22"/>
          <w:szCs w:val="22"/>
        </w:rPr>
        <w:t>; lub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poprzez indywidualne powiadomienie poszczególnych Oferentów na piśmie, na adres korespondencyjny wskazany w ofercie lub inny adres wskazany przez Oferenta. 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Dla potrzeb niniejszego Regulaminu przez formę pisemną należy rozumieć także powiadomienie za pośrednictwem poczty elektronicznej, na adres email wskazany </w:t>
      </w:r>
      <w:r w:rsidR="00093787">
        <w:rPr>
          <w:bCs/>
          <w:sz w:val="22"/>
          <w:szCs w:val="22"/>
        </w:rPr>
        <w:t xml:space="preserve">       </w:t>
      </w:r>
      <w:r w:rsidRPr="001475F5">
        <w:rPr>
          <w:bCs/>
          <w:sz w:val="22"/>
          <w:szCs w:val="22"/>
        </w:rPr>
        <w:t>w ofercie lub inny adres wskazany przez Oferenta jako kontaktowy. Przepisów</w:t>
      </w:r>
      <w:r w:rsidR="00093787">
        <w:rPr>
          <w:bCs/>
          <w:sz w:val="22"/>
          <w:szCs w:val="22"/>
        </w:rPr>
        <w:t xml:space="preserve">                </w:t>
      </w:r>
      <w:r w:rsidRPr="001475F5">
        <w:rPr>
          <w:bCs/>
          <w:sz w:val="22"/>
          <w:szCs w:val="22"/>
        </w:rPr>
        <w:t xml:space="preserve"> o bezpiecznym podpisie elektronicznym, tj. w szczególności przepisów ustawy z dnia 18 września 2001 r. o podpisie elektronicznym, nie stosuje się.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Wszelkie Powiadomienia dokonywane na adresy korespondencyjne Oferentów uważa się ze skutecznie doręczone po upływie 7 (siedmiu) dni od dnia nadania przesyłki poleconej. W przypadku Powiadomień wysyłanych pocztą elektroniczną, Powiadomienie uważa się za doręczone z chwilą zarejestrowania wiadomości na serwerze adresata, a w przypadku, gdyby taka rejestracja nie została dokonana </w:t>
      </w:r>
      <w:r w:rsidR="00093787">
        <w:rPr>
          <w:bCs/>
          <w:sz w:val="22"/>
          <w:szCs w:val="22"/>
        </w:rPr>
        <w:t xml:space="preserve">           </w:t>
      </w:r>
      <w:r w:rsidRPr="001475F5">
        <w:rPr>
          <w:bCs/>
          <w:sz w:val="22"/>
          <w:szCs w:val="22"/>
        </w:rPr>
        <w:t>z przyczyn leżących po stronie adresata – z chwilą jej wysłania przez Organizatora</w:t>
      </w:r>
      <w:r>
        <w:rPr>
          <w:bCs/>
          <w:sz w:val="22"/>
          <w:szCs w:val="22"/>
        </w:rPr>
        <w:t xml:space="preserve"> Przetargu</w:t>
      </w:r>
      <w:r w:rsidRPr="001475F5">
        <w:rPr>
          <w:bCs/>
          <w:sz w:val="22"/>
          <w:szCs w:val="22"/>
        </w:rPr>
        <w:t>.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Zasady dotyczące Powiadomień znajdują zastosowanie w szczególności, lecz nie wyłącznie, do: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wezwania Oferentów do uzupełnienia, doprecyzowania lub wyjaśnienia ofert;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poinformowania o skorzystaniu przez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z uprawnień, </w:t>
      </w:r>
      <w:r w:rsidR="00093787">
        <w:rPr>
          <w:bCs/>
          <w:sz w:val="22"/>
          <w:szCs w:val="22"/>
        </w:rPr>
        <w:t xml:space="preserve">        </w:t>
      </w:r>
      <w:r w:rsidRPr="001475F5">
        <w:rPr>
          <w:bCs/>
          <w:sz w:val="22"/>
          <w:szCs w:val="22"/>
        </w:rPr>
        <w:t>o których mowa w § 7 niniejszego Regulaminu;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informacji o przedłużeniu terminu do rozstrzygnięcia Przetargu;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powiadomienia Oferentów o wyniku Przetargu;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lastRenderedPageBreak/>
        <w:t xml:space="preserve">powiadomienia Oferenta, którego oferta została wybrana, o </w:t>
      </w:r>
      <w:r w:rsidRPr="001475F5">
        <w:rPr>
          <w:sz w:val="22"/>
          <w:szCs w:val="22"/>
        </w:rPr>
        <w:t>terminie i miejscu zawarcia umowy sprzedaży Nieruchomości;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powiadomienia o zmianie niniejszego Regulaminu zgodnie z §11 niniejszego Regulaminu.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11</w:t>
      </w: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Zmiana Regulaminu </w:t>
      </w:r>
    </w:p>
    <w:p w:rsidR="0053650F" w:rsidRPr="001475F5" w:rsidRDefault="0053650F" w:rsidP="0053650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Cs/>
        </w:rPr>
        <w:t xml:space="preserve">Organizatorowi </w:t>
      </w:r>
      <w:r>
        <w:rPr>
          <w:rFonts w:ascii="Arial" w:hAnsi="Arial" w:cs="Arial"/>
          <w:bCs/>
        </w:rPr>
        <w:t xml:space="preserve">Przetargu </w:t>
      </w:r>
      <w:r w:rsidRPr="001475F5">
        <w:rPr>
          <w:rFonts w:ascii="Arial" w:hAnsi="Arial" w:cs="Arial"/>
          <w:bCs/>
        </w:rPr>
        <w:t>przysługuje prawo do zmiany niniejszego Regulaminu do dnia poprzedzającego dzień wyznaczony jako termin składania ofert bez podania przyczyny. Powiadomienie o zmianie niniejszego Regulaminu zostanie dokonane na zasadach przewidzianych dla Powiadomień, określonych w §10 niniejszego Regulaminu.</w:t>
      </w:r>
    </w:p>
    <w:p w:rsidR="0053650F" w:rsidRPr="001475F5" w:rsidRDefault="0053650F" w:rsidP="0053650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Cs/>
        </w:rPr>
        <w:t>W przypadku zmiany niniejszego Regulaminu przez Organizatora</w:t>
      </w:r>
      <w:r>
        <w:rPr>
          <w:rFonts w:ascii="Arial" w:hAnsi="Arial" w:cs="Arial"/>
          <w:bCs/>
        </w:rPr>
        <w:t xml:space="preserve"> Przetargu</w:t>
      </w:r>
      <w:r w:rsidRPr="001475F5">
        <w:rPr>
          <w:rFonts w:ascii="Arial" w:hAnsi="Arial" w:cs="Arial"/>
          <w:bCs/>
        </w:rPr>
        <w:t xml:space="preserve">, każdy </w:t>
      </w:r>
      <w:r w:rsidR="00093787">
        <w:rPr>
          <w:rFonts w:ascii="Arial" w:hAnsi="Arial" w:cs="Arial"/>
          <w:bCs/>
        </w:rPr>
        <w:t xml:space="preserve">      </w:t>
      </w:r>
      <w:r w:rsidRPr="001475F5">
        <w:rPr>
          <w:rFonts w:ascii="Arial" w:hAnsi="Arial" w:cs="Arial"/>
          <w:bCs/>
        </w:rPr>
        <w:t>z Oferentów będzie uprawniony do doręczenia Organizatorowi</w:t>
      </w:r>
      <w:r>
        <w:rPr>
          <w:rFonts w:ascii="Arial" w:hAnsi="Arial" w:cs="Arial"/>
          <w:bCs/>
        </w:rPr>
        <w:t xml:space="preserve"> Przetargu</w:t>
      </w:r>
      <w:r w:rsidRPr="001475F5">
        <w:rPr>
          <w:rFonts w:ascii="Arial" w:hAnsi="Arial" w:cs="Arial"/>
          <w:bCs/>
        </w:rPr>
        <w:t xml:space="preserve">, w terminie </w:t>
      </w:r>
      <w:r>
        <w:rPr>
          <w:rFonts w:ascii="Arial" w:hAnsi="Arial" w:cs="Arial"/>
          <w:bCs/>
        </w:rPr>
        <w:t>7 (siedmiu)</w:t>
      </w:r>
      <w:r w:rsidRPr="001475F5">
        <w:rPr>
          <w:rFonts w:ascii="Arial" w:hAnsi="Arial" w:cs="Arial"/>
          <w:bCs/>
        </w:rPr>
        <w:t xml:space="preserve"> dni od dnia poinformowania danego Oferenta o treści zmiany niniejszego Regulaminu, oświadczenia potwierdzającego wolę uczestnictwa w Przetargu zgodnie ze zmienionym w ten sposób Regulaminem. W przypadku niedoręczenia Organizatorowi </w:t>
      </w:r>
      <w:r>
        <w:rPr>
          <w:rFonts w:ascii="Arial" w:hAnsi="Arial" w:cs="Arial"/>
          <w:bCs/>
        </w:rPr>
        <w:t xml:space="preserve">Przetargu </w:t>
      </w:r>
      <w:r w:rsidRPr="001475F5">
        <w:rPr>
          <w:rFonts w:ascii="Arial" w:hAnsi="Arial" w:cs="Arial"/>
          <w:bCs/>
        </w:rPr>
        <w:t xml:space="preserve">oświadczenia, o którym mowa w zdaniu poprzedzającym przez danego Oferenta, Oferent ten przestaje być związany złożoną ofertą we wcześniejszym z następujących terminów: </w:t>
      </w:r>
    </w:p>
    <w:p w:rsidR="0053650F" w:rsidRPr="001475F5" w:rsidRDefault="0053650F" w:rsidP="0053650F">
      <w:pPr>
        <w:pStyle w:val="Akapitzlist"/>
        <w:widowControl/>
        <w:numPr>
          <w:ilvl w:val="1"/>
          <w:numId w:val="21"/>
        </w:numPr>
        <w:autoSpaceDE/>
        <w:autoSpaceDN/>
        <w:adjustRightInd/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doręczenia</w:t>
      </w:r>
      <w:r w:rsidRPr="001475F5">
        <w:rPr>
          <w:bCs/>
          <w:sz w:val="22"/>
          <w:szCs w:val="22"/>
        </w:rPr>
        <w:t xml:space="preserve"> Organizatorowi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oświadczenia, w którym Oferent nie potwierdzi woli uczestnictwa w Przetargu zgodnie ze zmienionym przez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Regulaminem; </w:t>
      </w:r>
    </w:p>
    <w:p w:rsidR="0053650F" w:rsidRPr="001475F5" w:rsidRDefault="0053650F" w:rsidP="0053650F">
      <w:pPr>
        <w:pStyle w:val="Akapitzlist"/>
        <w:numPr>
          <w:ilvl w:val="1"/>
          <w:numId w:val="21"/>
        </w:numPr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upływu </w:t>
      </w:r>
      <w:r>
        <w:rPr>
          <w:bCs/>
          <w:sz w:val="22"/>
          <w:szCs w:val="22"/>
        </w:rPr>
        <w:t xml:space="preserve">10 (dziesięciu) </w:t>
      </w:r>
      <w:r w:rsidRPr="001475F5">
        <w:rPr>
          <w:bCs/>
          <w:sz w:val="22"/>
          <w:szCs w:val="22"/>
        </w:rPr>
        <w:t xml:space="preserve">dni od dnia powiadomienia danego Oferenta o treści zmiany niniejszego Regulaminu – w każdym innym przypadku niedoręczenia Organizatorowi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oświadczenia potwierdzającego wolę uczestnictwa w Przetargu zgodnie ze zmienionym przez </w:t>
      </w:r>
      <w:r w:rsidRPr="00D93857">
        <w:rPr>
          <w:bCs/>
          <w:sz w:val="22"/>
          <w:szCs w:val="22"/>
        </w:rPr>
        <w:t>Organizatora Przetargu</w:t>
      </w:r>
      <w:r w:rsidRPr="001475F5">
        <w:rPr>
          <w:bCs/>
          <w:sz w:val="22"/>
          <w:szCs w:val="22"/>
        </w:rPr>
        <w:t xml:space="preserve"> Regulaminem. </w:t>
      </w:r>
    </w:p>
    <w:p w:rsidR="0053650F" w:rsidRPr="001475F5" w:rsidRDefault="0053650F" w:rsidP="0053650F">
      <w:pPr>
        <w:widowControl w:val="0"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Cs/>
        </w:rPr>
        <w:t xml:space="preserve">W przypadkach, o których mowa w zdaniu poprzedzającym, wadium podlega zwrotowi. 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>§ 12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>Prawo pierwszeństwa</w:t>
      </w:r>
    </w:p>
    <w:p w:rsidR="0053650F" w:rsidRPr="001475F5" w:rsidRDefault="0053650F" w:rsidP="0053650F">
      <w:pPr>
        <w:pStyle w:val="Akapitzlist"/>
        <w:numPr>
          <w:ilvl w:val="3"/>
          <w:numId w:val="10"/>
        </w:numPr>
        <w:spacing w:before="120"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1475F5">
        <w:rPr>
          <w:bCs/>
          <w:sz w:val="22"/>
          <w:szCs w:val="22"/>
        </w:rPr>
        <w:t xml:space="preserve">W przypadku, gdy Nieruchomość lub jej część jest przedmiotem najmu na rzecz Uprawnionego, Uprawnionemu będzie przysługiwać prawo pierwszeństwa </w:t>
      </w:r>
      <w:r w:rsidRPr="00A232ED">
        <w:rPr>
          <w:bCs/>
          <w:sz w:val="22"/>
          <w:szCs w:val="22"/>
        </w:rPr>
        <w:t>(„Prawo Pierwszeństwa”) nabycia Nieruchomości, na zasadach określonych w niniejsz</w:t>
      </w:r>
      <w:r w:rsidRPr="001475F5">
        <w:rPr>
          <w:bCs/>
          <w:sz w:val="22"/>
          <w:szCs w:val="22"/>
        </w:rPr>
        <w:t>ym §12 Regulaminu.</w:t>
      </w:r>
    </w:p>
    <w:p w:rsidR="0053650F" w:rsidRPr="001475F5" w:rsidRDefault="005A4860" w:rsidP="0053650F">
      <w:pPr>
        <w:pStyle w:val="Akapitzlist"/>
        <w:numPr>
          <w:ilvl w:val="3"/>
          <w:numId w:val="10"/>
        </w:numPr>
        <w:spacing w:before="120"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Uprawniona </w:t>
      </w:r>
      <w:r w:rsidR="0053650F" w:rsidRPr="001475F5">
        <w:rPr>
          <w:sz w:val="22"/>
          <w:szCs w:val="22"/>
        </w:rPr>
        <w:t>z tytułu Prawa Pierwszeństwa („</w:t>
      </w:r>
      <w:r w:rsidR="0053650F" w:rsidRPr="00A232ED">
        <w:rPr>
          <w:sz w:val="22"/>
          <w:szCs w:val="22"/>
        </w:rPr>
        <w:t>Uprawniony</w:t>
      </w:r>
      <w:r w:rsidRPr="00A232ED">
        <w:rPr>
          <w:sz w:val="22"/>
          <w:szCs w:val="22"/>
        </w:rPr>
        <w:t>”)</w:t>
      </w:r>
      <w:r>
        <w:rPr>
          <w:sz w:val="22"/>
          <w:szCs w:val="22"/>
        </w:rPr>
        <w:t xml:space="preserve"> jest osoba, która spełnia jeden z następujących warunków:</w:t>
      </w:r>
    </w:p>
    <w:p w:rsidR="0053650F" w:rsidRPr="001475F5" w:rsidRDefault="005A4860" w:rsidP="0053650F">
      <w:pPr>
        <w:pStyle w:val="Akapitzlist"/>
        <w:numPr>
          <w:ilvl w:val="4"/>
          <w:numId w:val="10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przysługuje jej roszczenie o nabyciu nieru</w:t>
      </w:r>
      <w:r w:rsidR="00353AC5">
        <w:rPr>
          <w:sz w:val="22"/>
          <w:szCs w:val="22"/>
        </w:rPr>
        <w:t>chomości z mocy ustawy  z dnia 21 sierpnia 1997 r</w:t>
      </w:r>
      <w:r>
        <w:rPr>
          <w:sz w:val="22"/>
          <w:szCs w:val="22"/>
        </w:rPr>
        <w:t>.</w:t>
      </w:r>
      <w:r w:rsidR="00353A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gospodarce nieruchomościami lub odrębnych przepisów, jeżeli złoży wniosek o nabycie przed upływem terminu określonego w wykazie, termin nie może być krótszy niż 6 tygodni, licząc od dnia wywieszenia wykazu, </w:t>
      </w:r>
    </w:p>
    <w:p w:rsidR="0053650F" w:rsidRPr="001475F5" w:rsidRDefault="005A4860" w:rsidP="0053650F">
      <w:pPr>
        <w:pStyle w:val="Akapitzlist"/>
        <w:numPr>
          <w:ilvl w:val="4"/>
          <w:numId w:val="10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jest poprzednim właścicielem zbywanej nieruchomości</w:t>
      </w:r>
      <w:r w:rsidR="00353AC5">
        <w:rPr>
          <w:sz w:val="22"/>
          <w:szCs w:val="22"/>
        </w:rPr>
        <w:t xml:space="preserve"> pozbawionym prawa własności tej nieruchomości przed dniem 5 grudnia 1990 r. albo jego spadkobiercą , jeżeli złoży wniosek  o nabycie przed upływem terminu określonego w wykazie, o którym mowa w art. 35 ust. 1 ustawy z dnia 21 sierpnia 1997 r. o gospodarce nieruchomościami, termin złożenia wniosku nie może być krótszy niż 6 tygodni, licząc od dnia wywieszenia wykazu,</w:t>
      </w:r>
    </w:p>
    <w:p w:rsidR="0053650F" w:rsidRPr="00442ACB" w:rsidRDefault="00353AC5" w:rsidP="0053650F">
      <w:pPr>
        <w:pStyle w:val="Akapitzlist"/>
        <w:numPr>
          <w:ilvl w:val="4"/>
          <w:numId w:val="10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jest najemcą lokalu mieszkalnego, a najem został nawiązany na czas nieoznaczony.</w:t>
      </w:r>
    </w:p>
    <w:p w:rsidR="00353AC5" w:rsidRDefault="0053650F" w:rsidP="00353AC5">
      <w:pPr>
        <w:pStyle w:val="Akapitzlist"/>
        <w:spacing w:before="120" w:after="120" w:line="276" w:lineRule="auto"/>
        <w:ind w:left="567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 xml:space="preserve">W celu uniknięcia wątpliwości Uprawnionym jest jeden z podmiotów określonych w pkt a) – </w:t>
      </w:r>
      <w:r>
        <w:rPr>
          <w:sz w:val="22"/>
          <w:szCs w:val="22"/>
        </w:rPr>
        <w:t>c</w:t>
      </w:r>
      <w:r w:rsidRPr="001475F5">
        <w:rPr>
          <w:sz w:val="22"/>
          <w:szCs w:val="22"/>
        </w:rPr>
        <w:t>) powyżej, o ile jest najemcą Nieruchomości lub jej części we wła</w:t>
      </w:r>
      <w:r w:rsidR="00353AC5">
        <w:rPr>
          <w:sz w:val="22"/>
          <w:szCs w:val="22"/>
        </w:rPr>
        <w:t xml:space="preserve">snym imieniu i na własną rzecz. </w:t>
      </w:r>
    </w:p>
    <w:p w:rsidR="004B18EA" w:rsidRDefault="00A232ED" w:rsidP="00A232ED">
      <w:pPr>
        <w:pStyle w:val="Akapitzlist"/>
        <w:spacing w:before="120"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 w:rsidR="004B18EA">
        <w:rPr>
          <w:sz w:val="22"/>
          <w:szCs w:val="22"/>
        </w:rPr>
        <w:t>W przypadku sprzedaży nieruchomości rolnej prawo pierwokupu przysługuje z mocy prawa jej dzierżawcy, jeżeli:</w:t>
      </w:r>
    </w:p>
    <w:p w:rsidR="004B18EA" w:rsidRDefault="004B18EA" w:rsidP="004B18EA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umowa dzierżawy została zawarta w formie pisemnej i ma datę pewną oraz była wykonywana przez co najmniej 3 lata, licząc od tej daty, oraz</w:t>
      </w:r>
    </w:p>
    <w:p w:rsidR="004B18EA" w:rsidRDefault="004B18EA" w:rsidP="004B18EA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nabywana nieruchomość rolna wchodzi w skład gospodarstwa rodzinnego dzierżawcy.</w:t>
      </w:r>
    </w:p>
    <w:p w:rsidR="004B18EA" w:rsidRDefault="004B18EA" w:rsidP="004B18EA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uprawnionego do pierwokupu albo niewykonaniu tego prawa, prawo pierwokupu przysługuje z mocy ustawy Agencji Nieruchomości Rolnych działającej na rzecz Skarbu </w:t>
      </w:r>
      <w:r w:rsidR="00525A1F">
        <w:rPr>
          <w:sz w:val="22"/>
          <w:szCs w:val="22"/>
        </w:rPr>
        <w:t>Państwa.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 xml:space="preserve">§ 13 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>Postanowienia końcowe</w:t>
      </w:r>
    </w:p>
    <w:p w:rsidR="0053650F" w:rsidRPr="008F6EE9" w:rsidRDefault="0053650F" w:rsidP="0053650F">
      <w:pPr>
        <w:numPr>
          <w:ilvl w:val="0"/>
          <w:numId w:val="23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8F6EE9">
        <w:rPr>
          <w:rFonts w:ascii="Arial" w:hAnsi="Arial" w:cs="Arial"/>
        </w:rPr>
        <w:t>Wszelkie rozstrzygnięcia Komisji Przetargowej są ostateczne i nie podlegają zaskarżeniu, z zastrzeżeniem obowiązujących przepisów prawa.</w:t>
      </w:r>
    </w:p>
    <w:p w:rsidR="0053650F" w:rsidRPr="008F6EE9" w:rsidRDefault="00353AC5" w:rsidP="0053650F">
      <w:pPr>
        <w:numPr>
          <w:ilvl w:val="0"/>
          <w:numId w:val="23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8F6EE9">
        <w:rPr>
          <w:rFonts w:ascii="Arial" w:hAnsi="Arial" w:cs="Arial"/>
        </w:rPr>
        <w:t xml:space="preserve">Organizator przetargu </w:t>
      </w:r>
      <w:r w:rsidR="0053650F" w:rsidRPr="008F6EE9">
        <w:rPr>
          <w:rFonts w:ascii="Arial" w:hAnsi="Arial" w:cs="Arial"/>
        </w:rPr>
        <w:t xml:space="preserve">może odwołać lub unieważnić ogłoszony Przetarg </w:t>
      </w:r>
      <w:r w:rsidR="0053650F" w:rsidRPr="008F6EE9">
        <w:rPr>
          <w:rFonts w:ascii="Arial" w:hAnsi="Arial" w:cs="Arial"/>
        </w:rPr>
        <w:br/>
        <w:t>w każdym czasie bez podania przyczyny. Z odwołaniem przetargu równoznaczne jest zamkniecie Przetargu przez Organizatora Przetargu bez wyboru oferty.</w:t>
      </w:r>
    </w:p>
    <w:p w:rsidR="0053650F" w:rsidRDefault="0053650F" w:rsidP="0053650F">
      <w:pPr>
        <w:numPr>
          <w:ilvl w:val="0"/>
          <w:numId w:val="23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8F6EE9">
        <w:rPr>
          <w:rFonts w:ascii="Arial" w:hAnsi="Arial" w:cs="Arial"/>
        </w:rPr>
        <w:t xml:space="preserve">Uczestnictwo w Przetargu oznacza potwierdzenie, że Oferent zapoznał się z niniejszym Regulaminem, zrozumiał jego treść, przyjmuje go bez zastrzeżeń oraz zobowiązany jest do jego przestrzegania. </w:t>
      </w:r>
    </w:p>
    <w:p w:rsidR="00093787" w:rsidRDefault="00093787" w:rsidP="00093787">
      <w:pPr>
        <w:spacing w:before="120" w:after="120"/>
        <w:ind w:left="567"/>
        <w:jc w:val="center"/>
        <w:rPr>
          <w:rFonts w:ascii="Arial" w:hAnsi="Arial" w:cs="Arial"/>
          <w:b/>
        </w:rPr>
      </w:pPr>
      <w:r w:rsidRPr="00093787">
        <w:rPr>
          <w:rFonts w:ascii="Arial" w:hAnsi="Arial" w:cs="Arial"/>
          <w:b/>
        </w:rPr>
        <w:t>§ 14</w:t>
      </w:r>
    </w:p>
    <w:p w:rsidR="00093787" w:rsidRPr="00093787" w:rsidRDefault="00093787" w:rsidP="00093787">
      <w:pPr>
        <w:spacing w:before="120" w:after="12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Szczególne warunki dotyczące nabywania nieruchomości rolnych</w:t>
      </w:r>
    </w:p>
    <w:p w:rsidR="008F6EE9" w:rsidRDefault="00093787" w:rsidP="00093787">
      <w:pPr>
        <w:spacing w:before="120"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    </w:t>
      </w:r>
      <w:r w:rsidR="008F6EE9" w:rsidRPr="008F6EE9">
        <w:rPr>
          <w:rFonts w:ascii="Arial" w:hAnsi="Arial" w:cs="Arial"/>
          <w:color w:val="000000"/>
        </w:rPr>
        <w:t>Zgodnie z przepisami ustawy z dnia 11 kwietnia 2003 r. o kształtowaniu ustroju rolnego (Dz. U. z 2017 r., poz. 60 z późn. zm.) nabywcą nieruchomości rolnej, będącej przedmiotem przetargu może być wyłącznie rolnik indywidualny. Jeżeli nabywana nieruchomość rolna albo jej część ma wejść w skład wspólnoty majątkowej małżeńskiej wystarczające jest, gdy rolnikiem jest jeden z małżonków.</w:t>
      </w:r>
    </w:p>
    <w:p w:rsidR="008F6EE9" w:rsidRDefault="00093787" w:rsidP="00093787">
      <w:pPr>
        <w:spacing w:before="120"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</w:rPr>
        <w:t xml:space="preserve">   </w:t>
      </w:r>
      <w:r w:rsidR="008F6EE9" w:rsidRPr="008F6EE9">
        <w:rPr>
          <w:rFonts w:ascii="Arial" w:hAnsi="Arial" w:cs="Arial"/>
          <w:color w:val="000000"/>
        </w:rPr>
        <w:t>Powierzchnia nabywanej nieruchomości wraz z powierzchnią nieruchomości rolnych wchodzących w skład gospodarstwa rodzinnego nabywcy nie może przekroczyć powierzchni 300 ha użytków rolnych. Przez „użytki rolne” należy rozumieć grunty orne, sady, łąki trwałe, pastwiska trwałe, grunty rolne zabudowane, grunty pod stawami i grunty pod rowami.</w:t>
      </w:r>
    </w:p>
    <w:p w:rsidR="008F6EE9" w:rsidRPr="00093787" w:rsidRDefault="00093787" w:rsidP="00093787">
      <w:pPr>
        <w:spacing w:before="120"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3. </w:t>
      </w:r>
      <w:r>
        <w:rPr>
          <w:rFonts w:ascii="Arial" w:hAnsi="Arial" w:cs="Arial"/>
          <w:color w:val="000000"/>
        </w:rPr>
        <w:tab/>
      </w:r>
      <w:r w:rsidR="008F6EE9" w:rsidRPr="00093787">
        <w:rPr>
          <w:rFonts w:ascii="Arial" w:hAnsi="Arial" w:cs="Arial"/>
          <w:color w:val="000000"/>
        </w:rPr>
        <w:t>Nabycie nieruchomości przez inne osoby może nastąpić za zgodą Prezesa Agencji Nieruchomości Rolnych wyrażoną w drodze decyzji administ</w:t>
      </w:r>
      <w:r w:rsidR="00A232ED" w:rsidRPr="00093787">
        <w:rPr>
          <w:rFonts w:ascii="Arial" w:hAnsi="Arial" w:cs="Arial"/>
          <w:color w:val="000000"/>
        </w:rPr>
        <w:t xml:space="preserve">racyjnej wydanej na wniosek </w:t>
      </w:r>
      <w:r w:rsidR="008F6EE9" w:rsidRPr="00093787">
        <w:rPr>
          <w:rFonts w:ascii="Arial" w:hAnsi="Arial" w:cs="Arial"/>
          <w:color w:val="000000"/>
        </w:rPr>
        <w:t xml:space="preserve"> osoby fizycznej zamierzającej utworzyć gospodarstwo rodzinne, która:</w:t>
      </w:r>
    </w:p>
    <w:p w:rsidR="008F6EE9" w:rsidRPr="00093787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093787">
        <w:rPr>
          <w:rFonts w:ascii="Arial" w:hAnsi="Arial" w:cs="Arial"/>
          <w:color w:val="000000"/>
        </w:rPr>
        <w:t>- posiada kwalifikacje rolnicze,</w:t>
      </w:r>
    </w:p>
    <w:p w:rsidR="008F6EE9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8F6EE9">
        <w:rPr>
          <w:rFonts w:ascii="Arial" w:hAnsi="Arial" w:cs="Arial"/>
          <w:color w:val="000000"/>
        </w:rPr>
        <w:t>- daje rękojmię należytego prowadzenia działalności rolniczej,</w:t>
      </w:r>
    </w:p>
    <w:p w:rsidR="008F6EE9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8F6EE9">
        <w:rPr>
          <w:rFonts w:ascii="Arial" w:hAnsi="Arial" w:cs="Arial"/>
          <w:color w:val="000000"/>
        </w:rPr>
        <w:t>- zobowiąże się do zamieszkiwania w okresie 5 lat od dnia nabycia nieruchomości na terenie gminy, na obszarze której położona jest z nieruchomości rolnych, która wejdzie w skład tworzonego gospodarstwa rolnego</w:t>
      </w:r>
    </w:p>
    <w:p w:rsidR="008F6EE9" w:rsidRDefault="00093787" w:rsidP="00093787">
      <w:pPr>
        <w:pStyle w:val="Bezodstpw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</w:t>
      </w:r>
      <w:r w:rsidR="008F6EE9">
        <w:rPr>
          <w:rFonts w:ascii="Arial" w:hAnsi="Arial" w:cs="Arial"/>
          <w:color w:val="000000"/>
        </w:rPr>
        <w:t xml:space="preserve"> legitymuje się stosownymi dowodami:</w:t>
      </w:r>
    </w:p>
    <w:p w:rsidR="008F6EE9" w:rsidRPr="006807B6" w:rsidRDefault="008F6EE9" w:rsidP="008F6EE9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1. Decyzją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Prezesa ANR o wyrażeniu zgody na nabycie nieruchomości w celu utworzenie gospodarstwa rodzinnego,</w:t>
      </w:r>
    </w:p>
    <w:p w:rsidR="008F6EE9" w:rsidRPr="006807B6" w:rsidRDefault="008F6EE9" w:rsidP="008F6EE9">
      <w:pPr>
        <w:pStyle w:val="Bezodstpw"/>
        <w:spacing w:line="36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8422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>Oświadczenie</w:t>
      </w:r>
      <w:r>
        <w:rPr>
          <w:rFonts w:ascii="Times New Roman" w:hAnsi="Times New Roman"/>
          <w:b/>
          <w:color w:val="000000"/>
          <w:sz w:val="24"/>
          <w:szCs w:val="24"/>
        </w:rPr>
        <w:t>m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o posiadanym gospodarstwie rolnym, którego łączna powierzchnia użytków rolnych nie przekracza 300 ha,</w:t>
      </w:r>
    </w:p>
    <w:p w:rsidR="008F6EE9" w:rsidRPr="006807B6" w:rsidRDefault="008F6EE9" w:rsidP="008F6EE9">
      <w:pPr>
        <w:pStyle w:val="Bezodstpw"/>
        <w:spacing w:line="36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="008422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Posiada k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>walifikacje rolnicze,</w:t>
      </w:r>
    </w:p>
    <w:p w:rsidR="008F6EE9" w:rsidRPr="006807B6" w:rsidRDefault="008F6EE9" w:rsidP="008F6EE9">
      <w:pPr>
        <w:pStyle w:val="Bezodstpw"/>
        <w:spacing w:line="36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</w:rPr>
        <w:t>Przedstawi z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aświadczenie o zamieszkaniu na terenie gminy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przez 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co najmniej 5 lat,</w:t>
      </w:r>
    </w:p>
    <w:p w:rsidR="008F6EE9" w:rsidRDefault="008F6EE9" w:rsidP="008F6EE9">
      <w:pPr>
        <w:pStyle w:val="Bezodstpw"/>
        <w:spacing w:line="360" w:lineRule="auto"/>
        <w:ind w:left="372" w:firstLine="33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     5. 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świadczy, że  osobiście prowadzi gospodarstwo 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>rolnego przez ten okres.</w:t>
      </w:r>
    </w:p>
    <w:p w:rsidR="008F6EE9" w:rsidRDefault="008F6EE9" w:rsidP="008F6EE9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56CD">
        <w:rPr>
          <w:rFonts w:ascii="Times New Roman" w:hAnsi="Times New Roman"/>
          <w:color w:val="000000"/>
          <w:sz w:val="24"/>
          <w:szCs w:val="24"/>
        </w:rPr>
        <w:t>Powyższe dowody stanowią załącznik do umowy, w wyniku której następuje przeniesienie prawa własności nieruchomości.</w:t>
      </w:r>
    </w:p>
    <w:p w:rsidR="008F6EE9" w:rsidRDefault="008F6EE9" w:rsidP="008422A3">
      <w:pPr>
        <w:pStyle w:val="Bezodstpw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6EE9">
        <w:rPr>
          <w:rFonts w:ascii="Arial" w:hAnsi="Arial" w:cs="Arial"/>
          <w:color w:val="000000"/>
        </w:rPr>
        <w:t xml:space="preserve">Nabywca nieruchomości rolnej jest obowiązany prowadzić gospodarstwo rolne,         </w:t>
      </w:r>
      <w:r w:rsidR="008422A3">
        <w:rPr>
          <w:rFonts w:ascii="Arial" w:hAnsi="Arial" w:cs="Arial"/>
          <w:color w:val="000000"/>
        </w:rPr>
        <w:t xml:space="preserve">  </w:t>
      </w:r>
      <w:r w:rsidRPr="008F6EE9">
        <w:rPr>
          <w:rFonts w:ascii="Arial" w:hAnsi="Arial" w:cs="Arial"/>
          <w:color w:val="000000"/>
        </w:rPr>
        <w:t xml:space="preserve"> w skład którego weszła nabyta nieruchomość rolna, przez okres co najmniej 10 lat od dnia nabycia tej nieruchomości, a w przypadku osoby fizycznej prowadzić to gospodarstwo osobiście. W okresie tym, nabyta nieruchomość nie może być zbyta ani oddana w posiadanie innym podmiotom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F6EE9" w:rsidRPr="006807B6" w:rsidRDefault="008F6EE9" w:rsidP="008F6EE9">
      <w:pPr>
        <w:pStyle w:val="Bezodstpw"/>
        <w:spacing w:line="360" w:lineRule="auto"/>
        <w:ind w:left="372" w:firstLine="33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F6EE9" w:rsidRPr="008F6EE9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7150EF" w:rsidRPr="008F6EE9" w:rsidRDefault="007150EF" w:rsidP="007150EF">
      <w:pPr>
        <w:spacing w:before="120" w:after="120"/>
        <w:jc w:val="both"/>
        <w:rPr>
          <w:rFonts w:ascii="Arial" w:hAnsi="Arial" w:cs="Arial"/>
        </w:rPr>
      </w:pPr>
    </w:p>
    <w:p w:rsidR="0053650F" w:rsidRPr="008F6EE9" w:rsidRDefault="0053650F" w:rsidP="0053650F">
      <w:pPr>
        <w:spacing w:before="120" w:after="120"/>
        <w:rPr>
          <w:rFonts w:ascii="Arial" w:hAnsi="Arial" w:cs="Arial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0462" w:rsidRPr="009F0462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</w:p>
    <w:sectPr w:rsidR="009F0462" w:rsidRPr="009F0462" w:rsidSect="00497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D8" w:rsidRDefault="00C840D8" w:rsidP="00DC7409">
      <w:pPr>
        <w:spacing w:after="0" w:line="240" w:lineRule="auto"/>
      </w:pPr>
      <w:r>
        <w:separator/>
      </w:r>
    </w:p>
  </w:endnote>
  <w:endnote w:type="continuationSeparator" w:id="1">
    <w:p w:rsidR="00C840D8" w:rsidRDefault="00C840D8" w:rsidP="00DC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870860"/>
      <w:docPartObj>
        <w:docPartGallery w:val="Page Numbers (Bottom of Page)"/>
        <w:docPartUnique/>
      </w:docPartObj>
    </w:sdtPr>
    <w:sdtContent>
      <w:p w:rsidR="00BC2F7D" w:rsidRDefault="001418E0">
        <w:pPr>
          <w:pStyle w:val="Stopka"/>
          <w:jc w:val="center"/>
        </w:pPr>
        <w:fldSimple w:instr=" PAGE   \* MERGEFORMAT ">
          <w:r w:rsidR="009D412F">
            <w:rPr>
              <w:noProof/>
            </w:rPr>
            <w:t>2</w:t>
          </w:r>
        </w:fldSimple>
      </w:p>
    </w:sdtContent>
  </w:sdt>
  <w:p w:rsidR="00BC2F7D" w:rsidRDefault="00BC2F7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D8" w:rsidRDefault="00C840D8" w:rsidP="00DC7409">
      <w:pPr>
        <w:spacing w:after="0" w:line="240" w:lineRule="auto"/>
      </w:pPr>
      <w:r>
        <w:separator/>
      </w:r>
    </w:p>
  </w:footnote>
  <w:footnote w:type="continuationSeparator" w:id="1">
    <w:p w:rsidR="00C840D8" w:rsidRDefault="00C840D8" w:rsidP="00DC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A3D"/>
    <w:multiLevelType w:val="hybridMultilevel"/>
    <w:tmpl w:val="F6A4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700F1A"/>
    <w:multiLevelType w:val="hybridMultilevel"/>
    <w:tmpl w:val="17BCEBD4"/>
    <w:lvl w:ilvl="0" w:tplc="BDAE5452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">
    <w:nsid w:val="110E0C62"/>
    <w:multiLevelType w:val="hybridMultilevel"/>
    <w:tmpl w:val="4B8E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5FE2"/>
    <w:multiLevelType w:val="hybridMultilevel"/>
    <w:tmpl w:val="3118AAF0"/>
    <w:lvl w:ilvl="0" w:tplc="2B20E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237CE"/>
    <w:multiLevelType w:val="hybridMultilevel"/>
    <w:tmpl w:val="42ECC970"/>
    <w:lvl w:ilvl="0" w:tplc="41E418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399EBF70">
      <w:start w:val="1"/>
      <w:numFmt w:val="lowerLetter"/>
      <w:lvlText w:val="%2)"/>
      <w:lvlJc w:val="left"/>
      <w:pPr>
        <w:ind w:left="928" w:hanging="360"/>
      </w:pPr>
      <w:rPr>
        <w:rFonts w:cs="Times New Roman"/>
        <w:b w:val="0"/>
      </w:rPr>
    </w:lvl>
    <w:lvl w:ilvl="2" w:tplc="7980BCD4">
      <w:start w:val="1"/>
      <w:numFmt w:val="lowerRoman"/>
      <w:lvlText w:val="(%3)"/>
      <w:lvlJc w:val="right"/>
      <w:pPr>
        <w:ind w:left="20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82F44"/>
    <w:multiLevelType w:val="hybridMultilevel"/>
    <w:tmpl w:val="618A6D78"/>
    <w:lvl w:ilvl="0" w:tplc="283032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50491"/>
    <w:multiLevelType w:val="hybridMultilevel"/>
    <w:tmpl w:val="C12648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208B2"/>
    <w:multiLevelType w:val="hybridMultilevel"/>
    <w:tmpl w:val="ED86B53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CF31FB3"/>
    <w:multiLevelType w:val="hybridMultilevel"/>
    <w:tmpl w:val="129C5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C037C7"/>
    <w:multiLevelType w:val="hybridMultilevel"/>
    <w:tmpl w:val="B2E23FEA"/>
    <w:lvl w:ilvl="0" w:tplc="4928038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16D70FA"/>
    <w:multiLevelType w:val="hybridMultilevel"/>
    <w:tmpl w:val="2128487A"/>
    <w:lvl w:ilvl="0" w:tplc="1D82599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E77BE6"/>
    <w:multiLevelType w:val="hybridMultilevel"/>
    <w:tmpl w:val="7CC2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4C4765"/>
    <w:multiLevelType w:val="hybridMultilevel"/>
    <w:tmpl w:val="60284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6EA9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06E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158042F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49729CA"/>
    <w:multiLevelType w:val="hybridMultilevel"/>
    <w:tmpl w:val="DF42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712D76"/>
    <w:multiLevelType w:val="hybridMultilevel"/>
    <w:tmpl w:val="7542D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7C376C"/>
    <w:multiLevelType w:val="hybridMultilevel"/>
    <w:tmpl w:val="BF8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3629B"/>
    <w:multiLevelType w:val="hybridMultilevel"/>
    <w:tmpl w:val="3626C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F60151"/>
    <w:multiLevelType w:val="hybridMultilevel"/>
    <w:tmpl w:val="6D9E9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850"/>
    <w:multiLevelType w:val="hybridMultilevel"/>
    <w:tmpl w:val="8160C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079DB"/>
    <w:multiLevelType w:val="hybridMultilevel"/>
    <w:tmpl w:val="C22E1104"/>
    <w:lvl w:ilvl="0" w:tplc="1BA4AE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FF4692"/>
    <w:multiLevelType w:val="hybridMultilevel"/>
    <w:tmpl w:val="96BAC55E"/>
    <w:lvl w:ilvl="0" w:tplc="92FC333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2">
    <w:nsid w:val="71047A9E"/>
    <w:multiLevelType w:val="hybridMultilevel"/>
    <w:tmpl w:val="E49CFA8E"/>
    <w:lvl w:ilvl="0" w:tplc="EF1ED5FC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3">
    <w:nsid w:val="721A1B8B"/>
    <w:multiLevelType w:val="hybridMultilevel"/>
    <w:tmpl w:val="B8368A72"/>
    <w:lvl w:ilvl="0" w:tplc="3392CC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AB663F1"/>
    <w:multiLevelType w:val="hybridMultilevel"/>
    <w:tmpl w:val="E9284674"/>
    <w:lvl w:ilvl="0" w:tplc="41E418E2">
      <w:start w:val="1"/>
      <w:numFmt w:val="decimal"/>
      <w:lvlText w:val="%1."/>
      <w:lvlJc w:val="left"/>
      <w:pPr>
        <w:ind w:left="1151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4C4447C8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0"/>
  </w:num>
  <w:num w:numId="5">
    <w:abstractNumId w:val="22"/>
  </w:num>
  <w:num w:numId="6">
    <w:abstractNumId w:val="21"/>
  </w:num>
  <w:num w:numId="7">
    <w:abstractNumId w:val="11"/>
  </w:num>
  <w:num w:numId="8">
    <w:abstractNumId w:val="15"/>
  </w:num>
  <w:num w:numId="9">
    <w:abstractNumId w:val="16"/>
  </w:num>
  <w:num w:numId="10">
    <w:abstractNumId w:val="4"/>
  </w:num>
  <w:num w:numId="11">
    <w:abstractNumId w:val="2"/>
  </w:num>
  <w:num w:numId="12">
    <w:abstractNumId w:val="0"/>
  </w:num>
  <w:num w:numId="13">
    <w:abstractNumId w:val="20"/>
  </w:num>
  <w:num w:numId="14">
    <w:abstractNumId w:val="1"/>
  </w:num>
  <w:num w:numId="15">
    <w:abstractNumId w:val="7"/>
  </w:num>
  <w:num w:numId="16">
    <w:abstractNumId w:val="14"/>
  </w:num>
  <w:num w:numId="17">
    <w:abstractNumId w:val="23"/>
  </w:num>
  <w:num w:numId="18">
    <w:abstractNumId w:val="8"/>
  </w:num>
  <w:num w:numId="19">
    <w:abstractNumId w:val="12"/>
  </w:num>
  <w:num w:numId="20">
    <w:abstractNumId w:val="6"/>
  </w:num>
  <w:num w:numId="21">
    <w:abstractNumId w:val="24"/>
  </w:num>
  <w:num w:numId="22">
    <w:abstractNumId w:val="19"/>
  </w:num>
  <w:num w:numId="23">
    <w:abstractNumId w:val="3"/>
  </w:num>
  <w:num w:numId="24">
    <w:abstractNumId w:val="18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462"/>
    <w:rsid w:val="000272E9"/>
    <w:rsid w:val="00093787"/>
    <w:rsid w:val="000B55E1"/>
    <w:rsid w:val="001418E0"/>
    <w:rsid w:val="001758AB"/>
    <w:rsid w:val="001B3EB7"/>
    <w:rsid w:val="001F58AC"/>
    <w:rsid w:val="00205075"/>
    <w:rsid w:val="00214B89"/>
    <w:rsid w:val="00224BC3"/>
    <w:rsid w:val="00300993"/>
    <w:rsid w:val="00353AC5"/>
    <w:rsid w:val="003C009A"/>
    <w:rsid w:val="00473A48"/>
    <w:rsid w:val="004752D0"/>
    <w:rsid w:val="00475523"/>
    <w:rsid w:val="004970C7"/>
    <w:rsid w:val="004B18EA"/>
    <w:rsid w:val="004B5E7A"/>
    <w:rsid w:val="00507387"/>
    <w:rsid w:val="005201B7"/>
    <w:rsid w:val="00525A1F"/>
    <w:rsid w:val="00526252"/>
    <w:rsid w:val="0053650F"/>
    <w:rsid w:val="005A4860"/>
    <w:rsid w:val="00701BC4"/>
    <w:rsid w:val="007150EF"/>
    <w:rsid w:val="00833B40"/>
    <w:rsid w:val="008422A3"/>
    <w:rsid w:val="00866469"/>
    <w:rsid w:val="00892054"/>
    <w:rsid w:val="008F6EE9"/>
    <w:rsid w:val="008F6F88"/>
    <w:rsid w:val="00924605"/>
    <w:rsid w:val="009D412F"/>
    <w:rsid w:val="009E38A1"/>
    <w:rsid w:val="009F0462"/>
    <w:rsid w:val="00A232ED"/>
    <w:rsid w:val="00AD1611"/>
    <w:rsid w:val="00B55BC1"/>
    <w:rsid w:val="00B75195"/>
    <w:rsid w:val="00B93E9B"/>
    <w:rsid w:val="00BC2F7D"/>
    <w:rsid w:val="00C27655"/>
    <w:rsid w:val="00C840D8"/>
    <w:rsid w:val="00CE6E25"/>
    <w:rsid w:val="00CE71B4"/>
    <w:rsid w:val="00D24F23"/>
    <w:rsid w:val="00DC7409"/>
    <w:rsid w:val="00E10786"/>
    <w:rsid w:val="00E35A77"/>
    <w:rsid w:val="00E520E5"/>
    <w:rsid w:val="00F028DF"/>
    <w:rsid w:val="00F43B64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4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qFormat/>
    <w:rsid w:val="007150E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9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4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4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7552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1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1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1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eoporta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14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13</cp:revision>
  <cp:lastPrinted>2017-08-31T13:32:00Z</cp:lastPrinted>
  <dcterms:created xsi:type="dcterms:W3CDTF">2017-08-29T08:02:00Z</dcterms:created>
  <dcterms:modified xsi:type="dcterms:W3CDTF">2017-09-05T08:05:00Z</dcterms:modified>
</cp:coreProperties>
</file>