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FE48" w14:textId="77777777" w:rsidR="00771418" w:rsidRPr="00C30A45" w:rsidRDefault="00771418" w:rsidP="0017486F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149041570"/>
      <w:r w:rsidRPr="00C30A45">
        <w:rPr>
          <w:b/>
          <w:bCs/>
          <w:sz w:val="28"/>
          <w:szCs w:val="28"/>
        </w:rPr>
        <w:t>ANKIETA</w:t>
      </w:r>
    </w:p>
    <w:p w14:paraId="3776F10A" w14:textId="77777777" w:rsidR="00771418" w:rsidRPr="00C30A45" w:rsidRDefault="00771418" w:rsidP="001748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0A45">
        <w:rPr>
          <w:b/>
          <w:bCs/>
          <w:sz w:val="28"/>
          <w:szCs w:val="28"/>
        </w:rPr>
        <w:t>dotycząca zagospodarowania</w:t>
      </w:r>
    </w:p>
    <w:p w14:paraId="6909E13A" w14:textId="2B16C7E3" w:rsidR="00771418" w:rsidRPr="00C30A45" w:rsidRDefault="00771418" w:rsidP="001748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0A45">
        <w:rPr>
          <w:b/>
          <w:bCs/>
          <w:sz w:val="28"/>
          <w:szCs w:val="28"/>
        </w:rPr>
        <w:t>BIO</w:t>
      </w:r>
      <w:r w:rsidR="0025147B">
        <w:rPr>
          <w:b/>
          <w:bCs/>
          <w:sz w:val="28"/>
          <w:szCs w:val="28"/>
        </w:rPr>
        <w:t>O</w:t>
      </w:r>
      <w:r w:rsidRPr="00C30A45">
        <w:rPr>
          <w:b/>
          <w:bCs/>
          <w:sz w:val="28"/>
          <w:szCs w:val="28"/>
        </w:rPr>
        <w:t>DPADÓW W KOMPOSTOWNIKU PRZYDOMOWYM</w:t>
      </w:r>
    </w:p>
    <w:p w14:paraId="3B124AAF" w14:textId="77777777" w:rsidR="00771418" w:rsidRPr="00C30A45" w:rsidRDefault="00771418" w:rsidP="001748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30A45">
        <w:rPr>
          <w:b/>
          <w:bCs/>
          <w:sz w:val="28"/>
          <w:szCs w:val="28"/>
        </w:rPr>
        <w:t>na terenie Gminy Leżajsk</w:t>
      </w:r>
    </w:p>
    <w:p w14:paraId="47C7E288" w14:textId="77777777" w:rsidR="00771418" w:rsidRDefault="00771418" w:rsidP="00771418">
      <w:pPr>
        <w:spacing w:after="0"/>
        <w:jc w:val="center"/>
        <w:rPr>
          <w:b/>
          <w:bCs/>
        </w:rPr>
      </w:pPr>
    </w:p>
    <w:p w14:paraId="5A4A55C5" w14:textId="729A3AB4" w:rsidR="00771418" w:rsidRPr="001D5351" w:rsidRDefault="00987410" w:rsidP="00771418">
      <w:pPr>
        <w:spacing w:after="0" w:line="240" w:lineRule="auto"/>
        <w:jc w:val="right"/>
      </w:pPr>
      <w:r>
        <w:t>…………</w:t>
      </w:r>
      <w:r w:rsidR="00771418">
        <w:t>..</w:t>
      </w:r>
      <w:r w:rsidR="00771418" w:rsidRPr="001D5351">
        <w:t>…..…………………….., dnia</w:t>
      </w:r>
      <w:r w:rsidR="00771418">
        <w:t>………………….</w:t>
      </w:r>
    </w:p>
    <w:p w14:paraId="70C942A7" w14:textId="5E08C821" w:rsidR="00771418" w:rsidRPr="00987410" w:rsidRDefault="00771418" w:rsidP="00771418">
      <w:pPr>
        <w:spacing w:after="0" w:line="240" w:lineRule="auto"/>
        <w:rPr>
          <w:sz w:val="22"/>
          <w:szCs w:val="22"/>
        </w:rPr>
      </w:pPr>
      <w:r w:rsidRPr="001D5351">
        <w:rPr>
          <w:sz w:val="28"/>
          <w:szCs w:val="28"/>
          <w:vertAlign w:val="superscript"/>
        </w:rPr>
        <w:t xml:space="preserve">                              </w:t>
      </w:r>
      <w:r w:rsidRPr="001D5351">
        <w:rPr>
          <w:sz w:val="28"/>
          <w:szCs w:val="28"/>
          <w:vertAlign w:val="superscript"/>
        </w:rPr>
        <w:tab/>
      </w:r>
      <w:r w:rsidRPr="001D5351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87410">
        <w:rPr>
          <w:sz w:val="22"/>
          <w:szCs w:val="22"/>
        </w:rPr>
        <w:t xml:space="preserve">  /miejscowość/</w:t>
      </w:r>
    </w:p>
    <w:p w14:paraId="740EE392" w14:textId="77777777" w:rsidR="00771418" w:rsidRDefault="00771418" w:rsidP="00771418">
      <w:pPr>
        <w:spacing w:after="0" w:line="240" w:lineRule="auto"/>
        <w:rPr>
          <w:sz w:val="24"/>
          <w:szCs w:val="24"/>
        </w:rPr>
      </w:pPr>
      <w:r w:rsidRPr="001D5351">
        <w:rPr>
          <w:sz w:val="24"/>
          <w:szCs w:val="24"/>
        </w:rPr>
        <w:t>…………………………………………………………</w:t>
      </w:r>
    </w:p>
    <w:p w14:paraId="7A3D4F3F" w14:textId="457179A1" w:rsidR="00771418" w:rsidRPr="00987410" w:rsidRDefault="00771418" w:rsidP="00771418">
      <w:pPr>
        <w:spacing w:after="0" w:line="360" w:lineRule="auto"/>
        <w:rPr>
          <w:sz w:val="22"/>
          <w:szCs w:val="22"/>
        </w:rPr>
      </w:pPr>
      <w:r>
        <w:rPr>
          <w:sz w:val="24"/>
          <w:szCs w:val="24"/>
          <w:vertAlign w:val="superscript"/>
        </w:rPr>
        <w:t xml:space="preserve">                             </w:t>
      </w:r>
      <w:r w:rsidRPr="00987410">
        <w:rPr>
          <w:sz w:val="22"/>
          <w:szCs w:val="22"/>
        </w:rPr>
        <w:t>/Imię i nazwisko/</w:t>
      </w:r>
    </w:p>
    <w:bookmarkEnd w:id="0"/>
    <w:p w14:paraId="1D1623CB" w14:textId="77777777" w:rsidR="00771418" w:rsidRDefault="00771418" w:rsidP="00771418">
      <w:pPr>
        <w:spacing w:after="0" w:line="20" w:lineRule="atLeast"/>
        <w:rPr>
          <w:sz w:val="24"/>
          <w:szCs w:val="24"/>
        </w:rPr>
      </w:pPr>
      <w:r w:rsidRPr="001D5351">
        <w:rPr>
          <w:sz w:val="24"/>
          <w:szCs w:val="24"/>
        </w:rPr>
        <w:t>…………………………………………………………</w:t>
      </w:r>
    </w:p>
    <w:p w14:paraId="7567D89E" w14:textId="45AD16BB" w:rsidR="00771418" w:rsidRPr="00987410" w:rsidRDefault="00771418" w:rsidP="00771418">
      <w:pPr>
        <w:spacing w:after="0" w:line="20" w:lineRule="atLeast"/>
        <w:rPr>
          <w:sz w:val="22"/>
          <w:szCs w:val="22"/>
        </w:rPr>
      </w:pPr>
      <w:r w:rsidRPr="00987410">
        <w:rPr>
          <w:sz w:val="22"/>
          <w:szCs w:val="22"/>
        </w:rPr>
        <w:t xml:space="preserve">                           /Adres/</w:t>
      </w:r>
    </w:p>
    <w:p w14:paraId="53F17519" w14:textId="77777777" w:rsidR="0017486F" w:rsidRDefault="0017486F" w:rsidP="00771418">
      <w:pPr>
        <w:spacing w:after="0" w:line="20" w:lineRule="atLeast"/>
        <w:rPr>
          <w:sz w:val="24"/>
          <w:szCs w:val="24"/>
          <w:vertAlign w:val="superscript"/>
        </w:rPr>
      </w:pPr>
    </w:p>
    <w:p w14:paraId="563C8423" w14:textId="2838D2D4" w:rsidR="00F827CB" w:rsidRPr="00987410" w:rsidRDefault="00F827CB" w:rsidP="0017486F">
      <w:pPr>
        <w:jc w:val="both"/>
        <w:rPr>
          <w:sz w:val="24"/>
          <w:szCs w:val="24"/>
        </w:rPr>
      </w:pPr>
      <w:r w:rsidRPr="00987410">
        <w:rPr>
          <w:sz w:val="24"/>
          <w:szCs w:val="24"/>
        </w:rPr>
        <w:t>Niniejszym oświadczam, że na terenie posesji położonej w</w:t>
      </w:r>
      <w:r w:rsidR="00987410">
        <w:rPr>
          <w:sz w:val="24"/>
          <w:szCs w:val="24"/>
        </w:rPr>
        <w:t xml:space="preserve"> </w:t>
      </w:r>
      <w:r w:rsidRPr="00987410">
        <w:rPr>
          <w:sz w:val="24"/>
          <w:szCs w:val="24"/>
        </w:rPr>
        <w:t xml:space="preserve">……………..……………….……………..., </w:t>
      </w:r>
      <w:r w:rsidRPr="00987410">
        <w:rPr>
          <w:sz w:val="24"/>
          <w:szCs w:val="24"/>
        </w:rPr>
        <w:br/>
        <w:t xml:space="preserve">nr domu </w:t>
      </w:r>
      <w:r w:rsidR="00987410">
        <w:rPr>
          <w:sz w:val="24"/>
          <w:szCs w:val="24"/>
        </w:rPr>
        <w:t>...</w:t>
      </w:r>
      <w:r w:rsidRPr="00987410">
        <w:rPr>
          <w:sz w:val="24"/>
          <w:szCs w:val="24"/>
        </w:rPr>
        <w:t xml:space="preserve">………………., bioodpady* powstające na terenie nieruchomości </w:t>
      </w:r>
      <w:r w:rsidRPr="00987410">
        <w:rPr>
          <w:sz w:val="24"/>
          <w:szCs w:val="24"/>
        </w:rPr>
        <w:br/>
        <w:t xml:space="preserve">w </w:t>
      </w:r>
      <w:r w:rsidRPr="00987410">
        <w:rPr>
          <w:b/>
          <w:bCs/>
          <w:sz w:val="24"/>
          <w:szCs w:val="24"/>
        </w:rPr>
        <w:t>2023</w:t>
      </w:r>
      <w:r w:rsidRPr="00987410">
        <w:rPr>
          <w:sz w:val="24"/>
          <w:szCs w:val="24"/>
        </w:rPr>
        <w:t xml:space="preserve"> r. zostały zagospodarowane w kompostowniku przydomowym. </w:t>
      </w:r>
    </w:p>
    <w:p w14:paraId="6AA62637" w14:textId="77777777" w:rsidR="00F827CB" w:rsidRPr="00987410" w:rsidRDefault="00F827CB" w:rsidP="0017486F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987410">
        <w:rPr>
          <w:sz w:val="24"/>
          <w:szCs w:val="24"/>
        </w:rPr>
        <w:t>Szacunkowa wielkość kompostownika: ……………………………………………………………………….</w:t>
      </w:r>
    </w:p>
    <w:p w14:paraId="6724B015" w14:textId="6CA469FF" w:rsidR="00987410" w:rsidRPr="00987410" w:rsidRDefault="00F827CB" w:rsidP="0017486F">
      <w:pPr>
        <w:spacing w:after="0"/>
        <w:jc w:val="both"/>
        <w:rPr>
          <w:i/>
          <w:iCs/>
          <w:sz w:val="18"/>
          <w:szCs w:val="18"/>
        </w:rPr>
      </w:pPr>
      <w:r w:rsidRPr="00987410">
        <w:rPr>
          <w:i/>
          <w:iCs/>
          <w:sz w:val="24"/>
          <w:szCs w:val="24"/>
          <w:vertAlign w:val="superscript"/>
        </w:rPr>
        <w:t xml:space="preserve">                                                                       </w:t>
      </w:r>
      <w:r w:rsidR="00771418" w:rsidRPr="00987410">
        <w:rPr>
          <w:i/>
          <w:iCs/>
          <w:sz w:val="24"/>
          <w:szCs w:val="24"/>
          <w:vertAlign w:val="superscript"/>
        </w:rPr>
        <w:t xml:space="preserve">                                                           </w:t>
      </w:r>
      <w:r w:rsidRPr="00987410">
        <w:rPr>
          <w:i/>
          <w:iCs/>
          <w:sz w:val="18"/>
          <w:szCs w:val="18"/>
        </w:rPr>
        <w:t>(proszę o podanie wymiarów posiadanego kompostownik</w:t>
      </w:r>
      <w:r w:rsidR="00987410">
        <w:rPr>
          <w:i/>
          <w:iCs/>
          <w:sz w:val="18"/>
          <w:szCs w:val="18"/>
        </w:rPr>
        <w:t>a</w:t>
      </w:r>
      <w:r w:rsidR="00987410" w:rsidRPr="00987410">
        <w:rPr>
          <w:i/>
          <w:iCs/>
          <w:sz w:val="18"/>
          <w:szCs w:val="18"/>
        </w:rPr>
        <w:t>)</w:t>
      </w:r>
    </w:p>
    <w:p w14:paraId="569E79FB" w14:textId="06BADCD8" w:rsidR="00F827CB" w:rsidRPr="00987410" w:rsidRDefault="00F827CB" w:rsidP="0017486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87410">
        <w:rPr>
          <w:sz w:val="24"/>
          <w:szCs w:val="24"/>
        </w:rPr>
        <w:t>Szacunkowa roczna ilość bioodpadów zagospodarowywana we własnym zakresie w</w:t>
      </w:r>
      <w:r w:rsidR="0017486F" w:rsidRPr="00987410">
        <w:rPr>
          <w:sz w:val="24"/>
          <w:szCs w:val="24"/>
        </w:rPr>
        <w:t> </w:t>
      </w:r>
      <w:r w:rsidRPr="00987410">
        <w:rPr>
          <w:sz w:val="24"/>
          <w:szCs w:val="24"/>
        </w:rPr>
        <w:t>przydomowym kompostowniku:</w:t>
      </w:r>
    </w:p>
    <w:p w14:paraId="6288E31A" w14:textId="2D53EDFB" w:rsidR="00F827CB" w:rsidRPr="00987410" w:rsidRDefault="00F827CB" w:rsidP="0017486F">
      <w:pPr>
        <w:pStyle w:val="Akapitzlist"/>
        <w:numPr>
          <w:ilvl w:val="1"/>
          <w:numId w:val="6"/>
        </w:numPr>
        <w:spacing w:after="0"/>
        <w:ind w:left="709" w:firstLine="76"/>
        <w:jc w:val="both"/>
        <w:rPr>
          <w:sz w:val="24"/>
          <w:szCs w:val="24"/>
        </w:rPr>
      </w:pPr>
      <w:r w:rsidRPr="00987410">
        <w:rPr>
          <w:b/>
          <w:bCs/>
          <w:sz w:val="24"/>
          <w:szCs w:val="24"/>
        </w:rPr>
        <w:t xml:space="preserve">kuchennych i odpadów żywności </w:t>
      </w:r>
      <w:r w:rsidRPr="00987410">
        <w:rPr>
          <w:sz w:val="24"/>
          <w:szCs w:val="24"/>
        </w:rPr>
        <w:t>(resztki żywności pochodzenia roślinnego, obierki, odpady z warzyw i owoców, skorupki, fusy z kawy i herbaty itp.)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2894"/>
      </w:tblGrid>
      <w:tr w:rsidR="00771418" w:rsidRPr="00987410" w14:paraId="194CA219" w14:textId="77777777" w:rsidTr="00C22BC3">
        <w:trPr>
          <w:trHeight w:val="454"/>
        </w:trPr>
        <w:tc>
          <w:tcPr>
            <w:tcW w:w="1418" w:type="dxa"/>
          </w:tcPr>
          <w:p w14:paraId="3B1609F9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40 kg</w:t>
            </w:r>
          </w:p>
        </w:tc>
        <w:tc>
          <w:tcPr>
            <w:tcW w:w="1418" w:type="dxa"/>
          </w:tcPr>
          <w:p w14:paraId="57895838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80 kg</w:t>
            </w:r>
          </w:p>
        </w:tc>
        <w:tc>
          <w:tcPr>
            <w:tcW w:w="1418" w:type="dxa"/>
          </w:tcPr>
          <w:p w14:paraId="4B0A301D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120 kg</w:t>
            </w:r>
          </w:p>
        </w:tc>
        <w:tc>
          <w:tcPr>
            <w:tcW w:w="1418" w:type="dxa"/>
          </w:tcPr>
          <w:p w14:paraId="60E4A538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160 kg</w:t>
            </w:r>
          </w:p>
        </w:tc>
        <w:tc>
          <w:tcPr>
            <w:tcW w:w="2894" w:type="dxa"/>
          </w:tcPr>
          <w:p w14:paraId="3EA349A2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………… inna wartość kg</w:t>
            </w:r>
          </w:p>
        </w:tc>
      </w:tr>
    </w:tbl>
    <w:p w14:paraId="387D565B" w14:textId="07DD7D85" w:rsidR="00F827CB" w:rsidRPr="00987410" w:rsidRDefault="00F827CB" w:rsidP="0017486F">
      <w:pPr>
        <w:pStyle w:val="Akapitzlist"/>
        <w:numPr>
          <w:ilvl w:val="1"/>
          <w:numId w:val="6"/>
        </w:numPr>
        <w:spacing w:after="0"/>
        <w:ind w:left="709" w:firstLine="76"/>
        <w:jc w:val="both"/>
        <w:rPr>
          <w:sz w:val="24"/>
          <w:szCs w:val="24"/>
        </w:rPr>
      </w:pPr>
      <w:r w:rsidRPr="00987410">
        <w:rPr>
          <w:rFonts w:cstheme="minorHAnsi"/>
          <w:b/>
          <w:bCs/>
          <w:sz w:val="24"/>
          <w:szCs w:val="24"/>
        </w:rPr>
        <w:t xml:space="preserve">z ogrodów i terenów zielonych </w:t>
      </w:r>
      <w:r w:rsidRPr="00987410">
        <w:rPr>
          <w:rFonts w:cstheme="minorHAnsi"/>
          <w:sz w:val="24"/>
          <w:szCs w:val="24"/>
        </w:rPr>
        <w:t>(skoszona trawa, kwiaty, chwasty, liście, igliwie, gałęzie krzaków i żywopłotów)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2894"/>
      </w:tblGrid>
      <w:tr w:rsidR="00771418" w:rsidRPr="00987410" w14:paraId="49FD2140" w14:textId="77777777" w:rsidTr="00C22BC3">
        <w:trPr>
          <w:trHeight w:val="454"/>
        </w:trPr>
        <w:tc>
          <w:tcPr>
            <w:tcW w:w="1418" w:type="dxa"/>
          </w:tcPr>
          <w:p w14:paraId="5A771492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40 kg</w:t>
            </w:r>
          </w:p>
        </w:tc>
        <w:tc>
          <w:tcPr>
            <w:tcW w:w="1418" w:type="dxa"/>
          </w:tcPr>
          <w:p w14:paraId="255D0B78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80 kg</w:t>
            </w:r>
          </w:p>
        </w:tc>
        <w:tc>
          <w:tcPr>
            <w:tcW w:w="1418" w:type="dxa"/>
          </w:tcPr>
          <w:p w14:paraId="7D8DB9AE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120 kg</w:t>
            </w:r>
          </w:p>
        </w:tc>
        <w:tc>
          <w:tcPr>
            <w:tcW w:w="1418" w:type="dxa"/>
          </w:tcPr>
          <w:p w14:paraId="4119462A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160 kg</w:t>
            </w:r>
          </w:p>
        </w:tc>
        <w:tc>
          <w:tcPr>
            <w:tcW w:w="2894" w:type="dxa"/>
          </w:tcPr>
          <w:p w14:paraId="01A5A023" w14:textId="7777777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………… inna wartość kg</w:t>
            </w:r>
          </w:p>
        </w:tc>
      </w:tr>
    </w:tbl>
    <w:p w14:paraId="6CE4B9EF" w14:textId="69C65E01" w:rsidR="00771418" w:rsidRPr="00987410" w:rsidRDefault="00F827CB" w:rsidP="0017486F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87410">
        <w:rPr>
          <w:sz w:val="24"/>
          <w:szCs w:val="24"/>
        </w:rPr>
        <w:t>Ilość osób zamieszkująca na nieruchomości: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2894"/>
      </w:tblGrid>
      <w:tr w:rsidR="00771418" w:rsidRPr="00987410" w14:paraId="548CCDF2" w14:textId="77777777" w:rsidTr="00C22BC3">
        <w:trPr>
          <w:trHeight w:val="454"/>
        </w:trPr>
        <w:tc>
          <w:tcPr>
            <w:tcW w:w="1418" w:type="dxa"/>
          </w:tcPr>
          <w:p w14:paraId="28061184" w14:textId="31085889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1 os.</w:t>
            </w:r>
          </w:p>
        </w:tc>
        <w:tc>
          <w:tcPr>
            <w:tcW w:w="1418" w:type="dxa"/>
          </w:tcPr>
          <w:p w14:paraId="0BDAB279" w14:textId="5FDD0E23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2 os.</w:t>
            </w:r>
          </w:p>
        </w:tc>
        <w:tc>
          <w:tcPr>
            <w:tcW w:w="1418" w:type="dxa"/>
          </w:tcPr>
          <w:p w14:paraId="5FFD844D" w14:textId="082D782E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3 os.</w:t>
            </w:r>
          </w:p>
        </w:tc>
        <w:tc>
          <w:tcPr>
            <w:tcW w:w="1418" w:type="dxa"/>
          </w:tcPr>
          <w:p w14:paraId="1BC96E98" w14:textId="5D8E5117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4 os.</w:t>
            </w:r>
          </w:p>
        </w:tc>
        <w:tc>
          <w:tcPr>
            <w:tcW w:w="2894" w:type="dxa"/>
          </w:tcPr>
          <w:p w14:paraId="19A470EC" w14:textId="35A1F432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………… inna ilość osób</w:t>
            </w:r>
          </w:p>
        </w:tc>
      </w:tr>
    </w:tbl>
    <w:p w14:paraId="313D737C" w14:textId="4DA1F28B" w:rsidR="00771418" w:rsidRPr="00987410" w:rsidRDefault="00F827CB" w:rsidP="0017486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87410">
        <w:rPr>
          <w:rFonts w:cstheme="minorHAnsi"/>
          <w:sz w:val="24"/>
          <w:szCs w:val="24"/>
        </w:rPr>
        <w:t xml:space="preserve">Szacunkowa wielkość ogrodów i terenów zielonych: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552"/>
        <w:gridCol w:w="2491"/>
        <w:gridCol w:w="2045"/>
      </w:tblGrid>
      <w:tr w:rsidR="00771418" w:rsidRPr="00987410" w14:paraId="000C4D64" w14:textId="77777777" w:rsidTr="00771418">
        <w:trPr>
          <w:trHeight w:val="431"/>
        </w:trPr>
        <w:tc>
          <w:tcPr>
            <w:tcW w:w="1449" w:type="dxa"/>
          </w:tcPr>
          <w:p w14:paraId="578FAE7C" w14:textId="152E2998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  <w:vertAlign w:val="superscript"/>
              </w:rPr>
            </w:pPr>
            <w:r w:rsidRPr="00987410">
              <w:rPr>
                <w:rFonts w:cstheme="minorHAnsi"/>
                <w:sz w:val="24"/>
                <w:szCs w:val="24"/>
              </w:rPr>
              <w:t>□ do 200 m</w:t>
            </w:r>
            <w:r w:rsidRPr="00987410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3E25A556" w14:textId="5EB0F345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do 200 m</w:t>
            </w:r>
            <w:r w:rsidRPr="00987410">
              <w:rPr>
                <w:rFonts w:cstheme="minorHAnsi"/>
                <w:sz w:val="24"/>
                <w:szCs w:val="24"/>
                <w:vertAlign w:val="superscript"/>
              </w:rPr>
              <w:t xml:space="preserve">2 </w:t>
            </w:r>
            <w:r w:rsidRPr="00987410">
              <w:rPr>
                <w:rFonts w:cstheme="minorHAnsi"/>
                <w:sz w:val="24"/>
                <w:szCs w:val="24"/>
              </w:rPr>
              <w:t>do 500 m</w:t>
            </w:r>
            <w:r w:rsidRPr="00987410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91" w:type="dxa"/>
          </w:tcPr>
          <w:p w14:paraId="4544A95C" w14:textId="7C964CEC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 od 500 m</w:t>
            </w:r>
            <w:r w:rsidRPr="00987410">
              <w:rPr>
                <w:rFonts w:cstheme="minorHAnsi"/>
                <w:sz w:val="24"/>
                <w:szCs w:val="24"/>
                <w:vertAlign w:val="superscript"/>
              </w:rPr>
              <w:t xml:space="preserve">2 </w:t>
            </w:r>
            <w:r w:rsidRPr="00987410">
              <w:rPr>
                <w:rFonts w:cstheme="minorHAnsi"/>
                <w:sz w:val="24"/>
                <w:szCs w:val="24"/>
              </w:rPr>
              <w:t>do 1000m</w:t>
            </w:r>
            <w:r w:rsidRPr="00987410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45" w:type="dxa"/>
          </w:tcPr>
          <w:p w14:paraId="76221572" w14:textId="7F93023D" w:rsidR="00771418" w:rsidRPr="00987410" w:rsidRDefault="00771418" w:rsidP="0017486F">
            <w:pPr>
              <w:jc w:val="both"/>
              <w:rPr>
                <w:i/>
                <w:iCs/>
                <w:sz w:val="24"/>
                <w:szCs w:val="24"/>
              </w:rPr>
            </w:pPr>
            <w:r w:rsidRPr="00987410">
              <w:rPr>
                <w:rFonts w:cstheme="minorHAnsi"/>
                <w:sz w:val="24"/>
                <w:szCs w:val="24"/>
              </w:rPr>
              <w:t>□powyżej 1000 m</w:t>
            </w:r>
            <w:r w:rsidRPr="00987410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</w:tr>
    </w:tbl>
    <w:p w14:paraId="708ECC62" w14:textId="4466EA17" w:rsidR="00F827CB" w:rsidRPr="00987410" w:rsidRDefault="00F827CB" w:rsidP="000B0B4E">
      <w:pPr>
        <w:spacing w:before="120"/>
        <w:jc w:val="both"/>
        <w:rPr>
          <w:rFonts w:cstheme="minorHAnsi"/>
          <w:color w:val="000000"/>
          <w:spacing w:val="3"/>
          <w:w w:val="105"/>
          <w:sz w:val="24"/>
          <w:szCs w:val="24"/>
        </w:rPr>
      </w:pPr>
      <w:r w:rsidRPr="00987410">
        <w:rPr>
          <w:rFonts w:cstheme="minorHAnsi"/>
          <w:color w:val="000000"/>
          <w:spacing w:val="3"/>
          <w:w w:val="105"/>
          <w:sz w:val="24"/>
          <w:szCs w:val="24"/>
        </w:rPr>
        <w:t xml:space="preserve">Dane zawarte w ankiecie będą wykorzystane przez Urząd Gminy Leżajsk przy obliczeniu </w:t>
      </w:r>
      <w:r w:rsidRPr="00987410">
        <w:rPr>
          <w:rFonts w:cstheme="minorHAnsi"/>
          <w:color w:val="000000"/>
          <w:spacing w:val="-2"/>
          <w:w w:val="105"/>
          <w:sz w:val="24"/>
          <w:szCs w:val="24"/>
        </w:rPr>
        <w:t xml:space="preserve">osiągniętego poziomu przygotowania do ponownego użycia i recyklingu odpadów (art. 3b ustawy </w:t>
      </w:r>
      <w:r w:rsidRPr="00987410">
        <w:rPr>
          <w:rFonts w:cstheme="minorHAnsi"/>
          <w:color w:val="000000"/>
          <w:spacing w:val="-9"/>
          <w:w w:val="105"/>
          <w:sz w:val="24"/>
          <w:szCs w:val="24"/>
        </w:rPr>
        <w:t>z</w:t>
      </w:r>
      <w:r w:rsidR="0017486F" w:rsidRPr="00987410">
        <w:rPr>
          <w:rFonts w:cstheme="minorHAnsi"/>
          <w:color w:val="000000"/>
          <w:spacing w:val="-9"/>
          <w:w w:val="105"/>
          <w:sz w:val="24"/>
          <w:szCs w:val="24"/>
        </w:rPr>
        <w:t> </w:t>
      </w:r>
      <w:r w:rsidRPr="00987410">
        <w:rPr>
          <w:rFonts w:cstheme="minorHAnsi"/>
          <w:color w:val="000000"/>
          <w:spacing w:val="-9"/>
          <w:w w:val="105"/>
          <w:sz w:val="24"/>
          <w:szCs w:val="24"/>
        </w:rPr>
        <w:t xml:space="preserve">dnia 13 września 1996 r. o utrzymaniu czystości i porządku w gminach (Dz. U. z 2023 r. poz. 1469.). </w:t>
      </w:r>
      <w:r w:rsidRPr="00987410">
        <w:rPr>
          <w:rFonts w:cstheme="minorHAnsi"/>
          <w:color w:val="000000"/>
          <w:spacing w:val="-5"/>
          <w:w w:val="105"/>
          <w:sz w:val="24"/>
          <w:szCs w:val="24"/>
        </w:rPr>
        <w:t xml:space="preserve">Dane dotyczące zagospodarowania bioodpadów przez mieszkańców zostaną uwzględnione przy </w:t>
      </w:r>
      <w:r w:rsidRPr="00987410">
        <w:rPr>
          <w:rFonts w:cstheme="minorHAnsi"/>
          <w:color w:val="000000"/>
          <w:spacing w:val="-4"/>
          <w:w w:val="105"/>
          <w:sz w:val="24"/>
          <w:szCs w:val="24"/>
        </w:rPr>
        <w:t>obliczeniu wskaźników sprawozdawczych.</w:t>
      </w:r>
    </w:p>
    <w:p w14:paraId="3143BE05" w14:textId="42CE048B" w:rsidR="00F827CB" w:rsidRPr="00987410" w:rsidRDefault="00F827CB" w:rsidP="0017486F">
      <w:pPr>
        <w:jc w:val="both"/>
        <w:rPr>
          <w:rFonts w:cstheme="minorHAnsi"/>
          <w:color w:val="000000"/>
          <w:spacing w:val="-5"/>
          <w:w w:val="105"/>
          <w:sz w:val="24"/>
          <w:szCs w:val="24"/>
        </w:rPr>
      </w:pPr>
      <w:r w:rsidRPr="00987410">
        <w:rPr>
          <w:rFonts w:cstheme="minorHAnsi"/>
          <w:color w:val="000000"/>
          <w:spacing w:val="-1"/>
          <w:w w:val="105"/>
          <w:sz w:val="24"/>
          <w:szCs w:val="24"/>
        </w:rPr>
        <w:t>Oświadczam, iż zapoznałem/zapoznałam się z klauzulą informacyjną</w:t>
      </w:r>
      <w:r w:rsidR="0017486F" w:rsidRPr="00987410">
        <w:rPr>
          <w:rFonts w:cstheme="minorHAnsi"/>
          <w:color w:val="000000"/>
          <w:spacing w:val="-1"/>
          <w:w w:val="105"/>
          <w:sz w:val="24"/>
          <w:szCs w:val="24"/>
        </w:rPr>
        <w:t xml:space="preserve"> </w:t>
      </w:r>
      <w:r w:rsidRPr="00987410">
        <w:rPr>
          <w:rFonts w:cstheme="minorHAnsi"/>
          <w:color w:val="000000"/>
          <w:spacing w:val="-1"/>
          <w:w w:val="105"/>
          <w:sz w:val="24"/>
          <w:szCs w:val="24"/>
        </w:rPr>
        <w:t xml:space="preserve">o przetwarzaniu </w:t>
      </w:r>
      <w:r w:rsidRPr="00987410">
        <w:rPr>
          <w:rFonts w:cstheme="minorHAnsi"/>
          <w:color w:val="000000"/>
          <w:spacing w:val="-5"/>
          <w:w w:val="105"/>
          <w:sz w:val="24"/>
          <w:szCs w:val="24"/>
        </w:rPr>
        <w:t xml:space="preserve">danych osobowych, zamieszczonej </w:t>
      </w:r>
      <w:r w:rsidR="00A04735">
        <w:rPr>
          <w:rFonts w:cstheme="minorHAnsi"/>
          <w:color w:val="000000"/>
          <w:spacing w:val="-5"/>
          <w:w w:val="105"/>
          <w:sz w:val="24"/>
          <w:szCs w:val="24"/>
        </w:rPr>
        <w:t>na kolejnej stronie</w:t>
      </w:r>
      <w:r w:rsidR="009C7C0E">
        <w:rPr>
          <w:rFonts w:cstheme="minorHAnsi"/>
          <w:color w:val="000000"/>
          <w:spacing w:val="-5"/>
          <w:w w:val="105"/>
          <w:sz w:val="24"/>
          <w:szCs w:val="24"/>
        </w:rPr>
        <w:t xml:space="preserve"> lub </w:t>
      </w:r>
      <w:r w:rsidR="00844A05">
        <w:rPr>
          <w:rFonts w:cstheme="minorHAnsi"/>
          <w:color w:val="000000"/>
          <w:spacing w:val="-5"/>
          <w:w w:val="105"/>
          <w:sz w:val="24"/>
          <w:szCs w:val="24"/>
        </w:rPr>
        <w:t>odwrocie strony</w:t>
      </w:r>
      <w:r w:rsidRPr="00987410">
        <w:rPr>
          <w:rFonts w:cstheme="minorHAnsi"/>
          <w:color w:val="000000"/>
          <w:spacing w:val="-5"/>
          <w:w w:val="105"/>
          <w:sz w:val="24"/>
          <w:szCs w:val="24"/>
        </w:rPr>
        <w:t>.</w:t>
      </w:r>
    </w:p>
    <w:p w14:paraId="664FA7BE" w14:textId="77777777" w:rsidR="0017486F" w:rsidRDefault="0017486F" w:rsidP="0017486F">
      <w:pPr>
        <w:jc w:val="both"/>
        <w:rPr>
          <w:rFonts w:cstheme="minorHAnsi"/>
          <w:color w:val="000000"/>
          <w:spacing w:val="-5"/>
          <w:w w:val="105"/>
          <w:sz w:val="22"/>
          <w:szCs w:val="22"/>
        </w:rPr>
      </w:pPr>
    </w:p>
    <w:p w14:paraId="5DADE873" w14:textId="3EE5D03C" w:rsidR="0017486F" w:rsidRDefault="00987410" w:rsidP="00987410">
      <w:pPr>
        <w:spacing w:after="0"/>
        <w:jc w:val="right"/>
        <w:rPr>
          <w:rFonts w:cstheme="minorHAnsi"/>
          <w:b/>
          <w:bCs/>
          <w:color w:val="000000"/>
          <w:spacing w:val="-4"/>
          <w:w w:val="105"/>
          <w:sz w:val="16"/>
          <w:szCs w:val="16"/>
        </w:rPr>
      </w:pPr>
      <w:r>
        <w:rPr>
          <w:rFonts w:cstheme="minorHAnsi"/>
          <w:b/>
          <w:bCs/>
          <w:color w:val="000000"/>
          <w:spacing w:val="-4"/>
          <w:w w:val="105"/>
          <w:sz w:val="16"/>
          <w:szCs w:val="16"/>
        </w:rPr>
        <w:t>…………………</w:t>
      </w:r>
      <w:r w:rsidR="0017486F">
        <w:rPr>
          <w:rFonts w:cstheme="minorHAnsi"/>
          <w:b/>
          <w:bCs/>
          <w:color w:val="000000"/>
          <w:spacing w:val="-4"/>
          <w:w w:val="105"/>
          <w:sz w:val="16"/>
          <w:szCs w:val="16"/>
        </w:rPr>
        <w:t>…………………………………………………………</w:t>
      </w:r>
    </w:p>
    <w:p w14:paraId="3EE1910B" w14:textId="06FCFB00" w:rsidR="0017486F" w:rsidRPr="00987410" w:rsidRDefault="00987410" w:rsidP="00987410">
      <w:pPr>
        <w:ind w:left="5664" w:right="567" w:firstLine="708"/>
        <w:rPr>
          <w:rFonts w:cstheme="minorHAnsi"/>
          <w:b/>
          <w:bCs/>
          <w:color w:val="000000"/>
          <w:spacing w:val="-4"/>
          <w:w w:val="105"/>
          <w:sz w:val="22"/>
          <w:szCs w:val="22"/>
        </w:rPr>
      </w:pPr>
      <w:r>
        <w:rPr>
          <w:rFonts w:cstheme="minorHAnsi"/>
          <w:b/>
          <w:bCs/>
          <w:color w:val="000000"/>
          <w:spacing w:val="-4"/>
          <w:w w:val="105"/>
          <w:sz w:val="20"/>
          <w:szCs w:val="20"/>
        </w:rPr>
        <w:t xml:space="preserve">      </w:t>
      </w:r>
      <w:r w:rsidR="0017486F" w:rsidRPr="00987410">
        <w:rPr>
          <w:rFonts w:cstheme="minorHAnsi"/>
          <w:b/>
          <w:bCs/>
          <w:color w:val="000000"/>
          <w:spacing w:val="-4"/>
          <w:w w:val="105"/>
          <w:sz w:val="22"/>
          <w:szCs w:val="22"/>
        </w:rPr>
        <w:t>(czytelny podpis)</w:t>
      </w:r>
    </w:p>
    <w:p w14:paraId="30F90B15" w14:textId="0703FBDA" w:rsidR="002470D5" w:rsidRDefault="00F827CB" w:rsidP="0017486F">
      <w:pPr>
        <w:jc w:val="center"/>
        <w:rPr>
          <w:rFonts w:cstheme="minorHAnsi"/>
          <w:b/>
          <w:bCs/>
          <w:color w:val="000000"/>
          <w:spacing w:val="-4"/>
          <w:w w:val="105"/>
          <w:sz w:val="22"/>
          <w:szCs w:val="22"/>
        </w:rPr>
      </w:pPr>
      <w:r w:rsidRPr="0017486F">
        <w:rPr>
          <w:rFonts w:cstheme="minorHAnsi"/>
          <w:b/>
          <w:bCs/>
          <w:color w:val="000000"/>
          <w:spacing w:val="-4"/>
          <w:w w:val="105"/>
          <w:sz w:val="22"/>
          <w:szCs w:val="22"/>
        </w:rPr>
        <w:t xml:space="preserve">Uwaga: </w:t>
      </w:r>
      <w:r w:rsidRPr="0017486F">
        <w:rPr>
          <w:rFonts w:cstheme="minorHAnsi"/>
          <w:color w:val="000000"/>
          <w:spacing w:val="-4"/>
          <w:w w:val="105"/>
          <w:sz w:val="22"/>
          <w:szCs w:val="22"/>
        </w:rPr>
        <w:t xml:space="preserve">Ankietę należy odesłać lub dostarczyć do Urzędu Gminy Leżajsk, </w:t>
      </w:r>
      <w:r w:rsidRPr="0017486F">
        <w:rPr>
          <w:rFonts w:cstheme="minorHAnsi"/>
          <w:color w:val="000000"/>
          <w:spacing w:val="-4"/>
          <w:w w:val="105"/>
          <w:sz w:val="22"/>
          <w:szCs w:val="22"/>
        </w:rPr>
        <w:br/>
        <w:t xml:space="preserve">ul. Opalińskiego 2, 37-300 Leżajsk w terminie do </w:t>
      </w:r>
      <w:r w:rsidRPr="0017486F">
        <w:rPr>
          <w:rFonts w:cstheme="minorHAnsi"/>
          <w:b/>
          <w:bCs/>
          <w:color w:val="000000"/>
          <w:spacing w:val="-4"/>
          <w:w w:val="105"/>
          <w:sz w:val="22"/>
          <w:szCs w:val="22"/>
        </w:rPr>
        <w:t>15 stycznia 2024 r.</w:t>
      </w:r>
    </w:p>
    <w:p w14:paraId="74E5715B" w14:textId="77777777" w:rsidR="00A75345" w:rsidRPr="00A75345" w:rsidRDefault="00A75345" w:rsidP="00A75345">
      <w:pPr>
        <w:spacing w:line="276" w:lineRule="auto"/>
        <w:rPr>
          <w:rFonts w:ascii="Century Gothic" w:eastAsia="Calibri" w:hAnsi="Century Gothic" w:cs="Times New Roman"/>
          <w:b/>
          <w:bCs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 w:cs="Times New Roman"/>
          <w:b/>
          <w:bCs/>
          <w:kern w:val="0"/>
          <w:sz w:val="14"/>
          <w:szCs w:val="14"/>
          <w14:ligatures w14:val="none"/>
        </w:rPr>
        <w:lastRenderedPageBreak/>
        <w:t>INFORMACJA O ZASADACH PRZETWARZANIA DANYCH OSOBOWYCH</w:t>
      </w:r>
    </w:p>
    <w:p w14:paraId="213AB8A8" w14:textId="77777777" w:rsidR="00A75345" w:rsidRPr="00A75345" w:rsidRDefault="00A75345" w:rsidP="00A75345">
      <w:pPr>
        <w:spacing w:before="120" w:after="120" w:line="276" w:lineRule="auto"/>
        <w:jc w:val="both"/>
        <w:rPr>
          <w:rFonts w:ascii="Century Gothic" w:eastAsia="Calibri" w:hAnsi="Century Gothic" w:cstheme="minorHAnsi"/>
          <w:b/>
          <w:bCs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 w:cstheme="minorHAnsi"/>
          <w:b/>
          <w:bCs/>
          <w:kern w:val="0"/>
          <w:sz w:val="14"/>
          <w:szCs w:val="14"/>
          <w14:ligatures w14:val="none"/>
        </w:rPr>
        <w:t>KOGO DOTYCZY INFORMACJA:</w:t>
      </w:r>
      <w:r w:rsidRPr="00A75345"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  <w:t xml:space="preserve"> Mieszkańcy Gminy Leżajsk, wypełniający ankietę dotyczącą zagospodarowania bioodpadów w kompostowniku przydomowym na terenie Gminy Leżajsk.</w:t>
      </w:r>
    </w:p>
    <w:p w14:paraId="64CABD9A" w14:textId="77777777" w:rsidR="00A75345" w:rsidRPr="00A75345" w:rsidRDefault="00A75345" w:rsidP="00A75345">
      <w:pPr>
        <w:numPr>
          <w:ilvl w:val="0"/>
          <w:numId w:val="7"/>
        </w:numPr>
        <w:spacing w:line="254" w:lineRule="auto"/>
        <w:contextualSpacing/>
        <w:rPr>
          <w:rFonts w:ascii="Century Gothic" w:eastAsia="Calibri" w:hAnsi="Century Gothic"/>
          <w:color w:val="000000" w:themeColor="text1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Kto wykorzystuje dane (Administrator):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Gmina </w:t>
      </w:r>
      <w:r w:rsidRPr="00A75345">
        <w:rPr>
          <w:rFonts w:ascii="Century Gothic" w:eastAsia="Calibri" w:hAnsi="Century Gothic"/>
          <w:color w:val="000000" w:themeColor="text1"/>
          <w:kern w:val="0"/>
          <w:sz w:val="14"/>
          <w:szCs w:val="14"/>
          <w14:ligatures w14:val="none"/>
        </w:rPr>
        <w:t>Leżajsk z siedzibą: ul. Opalińskiego 2, 37-300 Leżajsk reprezentowana przez Wójta Gminy Leżajsk.</w:t>
      </w:r>
    </w:p>
    <w:p w14:paraId="50D89C1B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="Times New Roman"/>
          <w:color w:val="000000" w:themeColor="text1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color w:val="000000" w:themeColor="text1"/>
          <w:kern w:val="0"/>
          <w:sz w:val="14"/>
          <w:szCs w:val="14"/>
          <w14:ligatures w14:val="none"/>
        </w:rPr>
        <w:t xml:space="preserve">Kontakt: </w:t>
      </w:r>
      <w:r w:rsidRPr="00A75345">
        <w:rPr>
          <w:rFonts w:ascii="Century Gothic" w:eastAsia="Calibri" w:hAnsi="Century Gothic"/>
          <w:color w:val="000000" w:themeColor="text1"/>
          <w:kern w:val="0"/>
          <w:sz w:val="14"/>
          <w:szCs w:val="14"/>
          <w14:ligatures w14:val="none"/>
        </w:rPr>
        <w:t>Możecie Państwo skontaktować się z nami osobiście, pocztą tradycyjną na adres: ul. Opalińskiego 2, 37-300 Leżajsk lub za pośrednictwem poczty elektronicznej na adres: s</w:t>
      </w:r>
      <w:r w:rsidRPr="00A75345">
        <w:rPr>
          <w:rFonts w:ascii="Century Gothic" w:eastAsia="Calibri" w:hAnsi="Century Gothic" w:cs="Open Sans"/>
          <w:color w:val="000000" w:themeColor="text1"/>
          <w:kern w:val="0"/>
          <w:sz w:val="14"/>
          <w:szCs w:val="14"/>
          <w:shd w:val="clear" w:color="auto" w:fill="FFFFFF"/>
          <w14:ligatures w14:val="none"/>
        </w:rPr>
        <w:t>ekretariat@poczta.gminalezajsk.pl</w:t>
      </w:r>
    </w:p>
    <w:p w14:paraId="20E98583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="Times New Roman"/>
          <w:color w:val="000000" w:themeColor="text1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color w:val="000000" w:themeColor="text1"/>
          <w:kern w:val="0"/>
          <w:sz w:val="14"/>
          <w:szCs w:val="14"/>
          <w14:ligatures w14:val="none"/>
        </w:rPr>
        <w:t xml:space="preserve">Inspektor ochrony danych - kontakt: </w:t>
      </w:r>
      <w:r w:rsidRPr="00A75345">
        <w:rPr>
          <w:rFonts w:ascii="Century Gothic" w:eastAsia="Calibri" w:hAnsi="Century Gothic" w:cs="Arial"/>
          <w:color w:val="000000" w:themeColor="text1"/>
          <w:kern w:val="0"/>
          <w:sz w:val="14"/>
          <w:szCs w:val="14"/>
          <w:shd w:val="clear" w:color="auto" w:fill="FFFFFF"/>
          <w14:ligatures w14:val="none"/>
        </w:rPr>
        <w:t> </w:t>
      </w:r>
      <w:r w:rsidRPr="00A75345">
        <w:rPr>
          <w:rFonts w:ascii="Century Gothic" w:eastAsia="Calibri" w:hAnsi="Century Gothic" w:cs="Times New Roman"/>
          <w:color w:val="000000" w:themeColor="text1"/>
          <w:kern w:val="0"/>
          <w:sz w:val="14"/>
          <w:szCs w:val="14"/>
          <w14:ligatures w14:val="none"/>
        </w:rPr>
        <w:t>iod@poczta.gminalezajsk.pl</w:t>
      </w:r>
    </w:p>
    <w:p w14:paraId="39B3B3EE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color w:val="000000" w:themeColor="text1"/>
          <w:kern w:val="0"/>
          <w:sz w:val="14"/>
          <w:szCs w:val="14"/>
          <w14:ligatures w14:val="none"/>
        </w:rPr>
        <w:t>Kim jest inspektor ochrony danych</w:t>
      </w:r>
      <w:r w:rsidRPr="00A75345">
        <w:rPr>
          <w:rFonts w:ascii="Century Gothic" w:eastAsia="Calibri" w:hAnsi="Century Gothic"/>
          <w:color w:val="000000" w:themeColor="text1"/>
          <w:kern w:val="0"/>
          <w:sz w:val="14"/>
          <w:szCs w:val="14"/>
          <w14:ligatures w14:val="none"/>
        </w:rPr>
        <w:t xml:space="preserve">: inspektor jest specjalistą z zakresu 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>ochrony danych osobowych.</w:t>
      </w:r>
    </w:p>
    <w:p w14:paraId="3E0A73EC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Cel wykorzystania danych: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obliczenie </w:t>
      </w:r>
      <w:r w:rsidRPr="00A75345"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  <w:t>osiągniętego poziomu przygotowania do ponownego użycia i recyklingu odpadów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>.</w:t>
      </w:r>
    </w:p>
    <w:p w14:paraId="320E02FF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 xml:space="preserve">Podstawa prawna: 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art. 6 ust. 1 lit. c) RODO  (realizacja obowiązku ustawowego przez Administratora)- tj. realizacja celów, o których mowa w pkt. 5 powyżej.</w:t>
      </w:r>
    </w:p>
    <w:p w14:paraId="5E95B771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 xml:space="preserve">Kto otrzyma dane: 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>dostawca programu do elektronicznego zarządzania dokumentacją; spółka komunalna wykonująca zadania Gminy Leżajsk, tj. dostawca poczty e-mail; operatorzy pocztowi; kancelarie adwokackie, radcowskie i doradztwa prawnego, którym zlecono świadczenie pomocy prawnej.</w:t>
      </w:r>
    </w:p>
    <w:p w14:paraId="30AB5CD8" w14:textId="77777777" w:rsidR="00A75345" w:rsidRPr="00A75345" w:rsidRDefault="00A75345" w:rsidP="00A75345">
      <w:pPr>
        <w:numPr>
          <w:ilvl w:val="0"/>
          <w:numId w:val="7"/>
        </w:numPr>
        <w:spacing w:line="254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Okres przechowywania danych: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dane osobowe będą przechowywane przez okres wynikający z Jednolitego Rzeczowego Wykazu Akt obowiązującego u Administratora.</w:t>
      </w:r>
    </w:p>
    <w:p w14:paraId="3915886F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i/>
          <w:iCs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Dlaczego tak długo: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przechowywanie danych przez czas obowiązywania umowy jest niezbędne do jej wykonania. Przechowywanie danych związanych</w:t>
      </w:r>
      <w:r w:rsidRPr="00A75345">
        <w:rPr>
          <w:rFonts w:ascii="Century Gothic" w:eastAsia="Calibri" w:hAnsi="Century Gothic"/>
          <w:i/>
          <w:iCs/>
          <w:kern w:val="0"/>
          <w:sz w:val="14"/>
          <w:szCs w:val="14"/>
          <w14:ligatures w14:val="none"/>
        </w:rPr>
        <w:t xml:space="preserve"> z zawarciem i wykonaniem umowy przez ww. okres</w:t>
      </w:r>
      <w:r w:rsidRPr="00A75345">
        <w:rPr>
          <w:rFonts w:ascii="Century Gothic" w:eastAsia="Calibri" w:hAnsi="Century Gothic" w:cs="Segoe UI"/>
          <w:i/>
          <w:iCs/>
          <w:kern w:val="0"/>
          <w:sz w:val="14"/>
          <w:szCs w:val="14"/>
          <w14:ligatures w14:val="none"/>
        </w:rPr>
        <w:t xml:space="preserve">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zakładowych, jak również z Jednolitego Rzeczowego Wykazu Akt obowiązującego u Administratora</w:t>
      </w:r>
      <w:r w:rsidRPr="00A75345">
        <w:rPr>
          <w:rFonts w:ascii="Century Gothic" w:eastAsia="Calibri" w:hAnsi="Century Gothic"/>
          <w:i/>
          <w:iCs/>
          <w:kern w:val="0"/>
          <w:sz w:val="14"/>
          <w:szCs w:val="14"/>
          <w14:ligatures w14:val="none"/>
        </w:rPr>
        <w:t xml:space="preserve">.  </w:t>
      </w:r>
    </w:p>
    <w:p w14:paraId="0A1FEC7C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Przysługujące prawa:</w:t>
      </w:r>
    </w:p>
    <w:tbl>
      <w:tblPr>
        <w:tblStyle w:val="Tabela-Siatka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2"/>
        <w:gridCol w:w="2303"/>
        <w:gridCol w:w="3870"/>
        <w:gridCol w:w="1337"/>
      </w:tblGrid>
      <w:tr w:rsidR="00A75345" w:rsidRPr="00A75345" w14:paraId="4B540A81" w14:textId="77777777" w:rsidTr="00C201F8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C00294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22F9DB7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7C246ED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27DCF3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JAK SKORZYSTAĆ</w:t>
            </w:r>
          </w:p>
        </w:tc>
      </w:tr>
      <w:tr w:rsidR="00A75345" w:rsidRPr="00A75345" w14:paraId="35C5BFA3" w14:textId="77777777" w:rsidTr="00C201F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C17D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D550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Prawo do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uzyskania informacji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o tym czy Administrator dysponuje danymi zainteresowanej osoby, jakie są to dane oraz jak są wykorzystywane.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5679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Prawo dostępu do danych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 nie polega na przekazaniu kopii dokumentacji. 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Dostęp do niektórych informacji może być ograniczony, jeżeli wymaga tego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ochrona praw i wolności innych osób.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Przed udzieleniem dostępu do danych, Administrator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może żądać dodatkowych informacji,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C835D3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Złóż wniosek – dane kontaktowe znajdują się w punkcie 1. i 2.</w:t>
            </w:r>
          </w:p>
        </w:tc>
      </w:tr>
      <w:tr w:rsidR="00A75345" w:rsidRPr="00A75345" w14:paraId="0A4D0EE0" w14:textId="77777777" w:rsidTr="00C201F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9DD6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21D7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Prawo do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poprawiania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nieprawidłowych danych,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aktualizacji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nieaktualnych oraz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uzupełniania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BC4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AA4CB1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Złóż wniosek – dane kontaktowe znajdują się w punkcie 1. i 2.</w:t>
            </w:r>
          </w:p>
        </w:tc>
      </w:tr>
      <w:tr w:rsidR="00A75345" w:rsidRPr="00A75345" w14:paraId="2EC20050" w14:textId="77777777" w:rsidTr="00C201F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627E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61AD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Prawo do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 bycia zapomnianym – 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żądania, by dane dotyczące zainteresowanej osoby zostały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04E2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Przysługuje gdy: dane zainteresowanej osoby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nie są już potrzebne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lub są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wykorzystywane niezgodnie z prawem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albo w konkretnym przypadku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7F468A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Złóż wniosek – dane kontaktowe znajdują się w punkcie 1. i 2.</w:t>
            </w:r>
          </w:p>
        </w:tc>
      </w:tr>
      <w:tr w:rsidR="00A75345" w:rsidRPr="00A75345" w14:paraId="0D8E70FC" w14:textId="77777777" w:rsidTr="00C201F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D15B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72A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3755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Przysługuje wyłącznie, gdy: zainteresowana osoba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kwestionuje prawidłowość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swoich danych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lub jeśli jej dane są wykorzystywane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niezgodnie z prawem lecz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zainteresowana osoba sprzeciwia się ich usunięciu 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lub osoba, której dane dotyczą, wnosi sprzeciw wobec przetwarzania i nie występują nadrzędne prawnie uzasadnione podstawy przetwarzania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 xml:space="preserve"> 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lub gdy dane zainteresowanej osoby nie są już potrzebne lecz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45B71D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Złóż wniosek – dane kontaktowe znajdują się w punkcie 1. i 2.</w:t>
            </w:r>
          </w:p>
        </w:tc>
      </w:tr>
      <w:tr w:rsidR="00A75345" w:rsidRPr="00A75345" w14:paraId="6B08FDA4" w14:textId="77777777" w:rsidTr="00C201F8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9135C9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C937BE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6C4A45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Składając skargę należy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wskazać na kogo składa się skargę oraz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opisać na czym polega naruszenie</w:t>
            </w: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69EF2A" w14:textId="77777777" w:rsidR="00A75345" w:rsidRPr="00A75345" w:rsidRDefault="00A75345" w:rsidP="00A75345">
            <w:pPr>
              <w:spacing w:before="80" w:after="80" w:line="276" w:lineRule="auto"/>
              <w:jc w:val="center"/>
              <w:rPr>
                <w:rFonts w:ascii="Century Gothic" w:eastAsia="Calibri" w:hAnsi="Century Gothic" w:cs="Times New Roman"/>
                <w:sz w:val="14"/>
                <w:szCs w:val="14"/>
              </w:rPr>
            </w:pPr>
            <w:r w:rsidRPr="00A75345">
              <w:rPr>
                <w:rFonts w:ascii="Century Gothic" w:eastAsia="Calibri" w:hAnsi="Century Gothic" w:cs="Times New Roman"/>
                <w:sz w:val="14"/>
                <w:szCs w:val="14"/>
              </w:rPr>
              <w:t>Skontaktuj się z </w:t>
            </w:r>
            <w:r w:rsidRPr="00A75345">
              <w:rPr>
                <w:rFonts w:ascii="Century Gothic" w:eastAsia="Calibri" w:hAnsi="Century Gothic" w:cs="Times New Roman"/>
                <w:b/>
                <w:bCs/>
                <w:sz w:val="14"/>
                <w:szCs w:val="14"/>
              </w:rPr>
              <w:t>Urzędem Ochrony Danych Osobowych.</w:t>
            </w:r>
          </w:p>
        </w:tc>
      </w:tr>
    </w:tbl>
    <w:p w14:paraId="52F75F2F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Czy muszę podać dane: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podanie danych jest dobrowolne.</w:t>
      </w:r>
    </w:p>
    <w:p w14:paraId="770B6969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 w:cs="Times New Roman"/>
          <w:b/>
          <w:bCs/>
          <w:kern w:val="0"/>
          <w:sz w:val="14"/>
          <w:szCs w:val="14"/>
          <w14:ligatures w14:val="none"/>
        </w:rPr>
        <w:t>Konsekwencje odmowy:</w:t>
      </w:r>
      <w:r w:rsidRPr="00A75345">
        <w:rPr>
          <w:rFonts w:ascii="Century Gothic" w:eastAsia="Calibri" w:hAnsi="Century Gothic" w:cs="Times New Roman"/>
          <w:kern w:val="0"/>
          <w:sz w:val="14"/>
          <w:szCs w:val="14"/>
          <w14:ligatures w14:val="none"/>
        </w:rPr>
        <w:t xml:space="preserve"> brak konsekwencji dla osoby fizycznej.</w:t>
      </w:r>
    </w:p>
    <w:p w14:paraId="0BD7CB19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Zautomatyzowane podejmowanie decyzji: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nie dotyczy.</w:t>
      </w:r>
    </w:p>
    <w:p w14:paraId="70972B90" w14:textId="77777777" w:rsidR="00A75345" w:rsidRPr="00A75345" w:rsidRDefault="00A75345" w:rsidP="00A75345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ascii="Century Gothic" w:eastAsia="Calibri" w:hAnsi="Century Gothic" w:cstheme="minorHAnsi"/>
          <w:kern w:val="0"/>
          <w:sz w:val="14"/>
          <w:szCs w:val="14"/>
          <w14:ligatures w14:val="none"/>
        </w:rPr>
      </w:pPr>
      <w:r w:rsidRPr="00A75345">
        <w:rPr>
          <w:rFonts w:ascii="Century Gothic" w:eastAsia="Calibri" w:hAnsi="Century Gothic"/>
          <w:b/>
          <w:bCs/>
          <w:kern w:val="0"/>
          <w:sz w:val="14"/>
          <w:szCs w:val="14"/>
          <w14:ligatures w14:val="none"/>
        </w:rPr>
        <w:t>Profilowanie:</w:t>
      </w:r>
      <w:r w:rsidRPr="00A75345">
        <w:rPr>
          <w:rFonts w:ascii="Century Gothic" w:eastAsia="Calibri" w:hAnsi="Century Gothic"/>
          <w:kern w:val="0"/>
          <w:sz w:val="14"/>
          <w:szCs w:val="14"/>
          <w14:ligatures w14:val="none"/>
        </w:rPr>
        <w:t xml:space="preserve"> nie dotyczy.</w:t>
      </w:r>
    </w:p>
    <w:p w14:paraId="37499277" w14:textId="77777777" w:rsidR="00A75345" w:rsidRPr="0017486F" w:rsidRDefault="00A75345" w:rsidP="0017486F">
      <w:pPr>
        <w:jc w:val="center"/>
        <w:rPr>
          <w:sz w:val="22"/>
          <w:szCs w:val="22"/>
        </w:rPr>
      </w:pPr>
    </w:p>
    <w:sectPr w:rsidR="00A75345" w:rsidRPr="0017486F" w:rsidSect="00C30A4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8FA"/>
    <w:multiLevelType w:val="multilevel"/>
    <w:tmpl w:val="2AF44B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708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1A4371"/>
    <w:multiLevelType w:val="multilevel"/>
    <w:tmpl w:val="D37A83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1A92D5C"/>
    <w:multiLevelType w:val="multilevel"/>
    <w:tmpl w:val="C6DA4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none"/>
      <w:isLgl/>
      <w:lvlText w:val="2.1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486E66"/>
    <w:multiLevelType w:val="multilevel"/>
    <w:tmpl w:val="2F3A2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E01341F"/>
    <w:multiLevelType w:val="hybridMultilevel"/>
    <w:tmpl w:val="A2BC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61B94"/>
    <w:multiLevelType w:val="multilevel"/>
    <w:tmpl w:val="C6DA4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none"/>
      <w:isLgl/>
      <w:lvlText w:val="2.1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98443421">
    <w:abstractNumId w:val="3"/>
  </w:num>
  <w:num w:numId="2" w16cid:durableId="411120987">
    <w:abstractNumId w:val="0"/>
  </w:num>
  <w:num w:numId="3" w16cid:durableId="1125345510">
    <w:abstractNumId w:val="5"/>
  </w:num>
  <w:num w:numId="4" w16cid:durableId="258149926">
    <w:abstractNumId w:val="6"/>
  </w:num>
  <w:num w:numId="5" w16cid:durableId="2056004752">
    <w:abstractNumId w:val="2"/>
  </w:num>
  <w:num w:numId="6" w16cid:durableId="2144080772">
    <w:abstractNumId w:val="4"/>
  </w:num>
  <w:num w:numId="7" w16cid:durableId="2017884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CB"/>
    <w:rsid w:val="000B0B4E"/>
    <w:rsid w:val="0017486F"/>
    <w:rsid w:val="002470D5"/>
    <w:rsid w:val="0025147B"/>
    <w:rsid w:val="007422D8"/>
    <w:rsid w:val="00771418"/>
    <w:rsid w:val="00844A05"/>
    <w:rsid w:val="00987410"/>
    <w:rsid w:val="009C7C0E"/>
    <w:rsid w:val="00A04735"/>
    <w:rsid w:val="00A32F76"/>
    <w:rsid w:val="00A75345"/>
    <w:rsid w:val="00AB1CB2"/>
    <w:rsid w:val="00B04478"/>
    <w:rsid w:val="00B2474C"/>
    <w:rsid w:val="00C30A45"/>
    <w:rsid w:val="00D325EA"/>
    <w:rsid w:val="00F8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E48A"/>
  <w15:chartTrackingRefBased/>
  <w15:docId w15:val="{455D6121-6707-4A98-9212-6246D566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l-PL" w:eastAsia="en-US" w:bidi="ar-SA"/>
        <w14:ligatures w14:val="standardContextual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7CB"/>
  </w:style>
  <w:style w:type="paragraph" w:styleId="Nagwek1">
    <w:name w:val="heading 1"/>
    <w:basedOn w:val="Normalny"/>
    <w:next w:val="Normalny"/>
    <w:link w:val="Nagwek1Znak"/>
    <w:uiPriority w:val="9"/>
    <w:qFormat/>
    <w:rsid w:val="007422D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22D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22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22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22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22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22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22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22D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22D8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22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22D8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22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22D8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422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422D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422D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22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22D8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422D8"/>
    <w:rPr>
      <w:b/>
      <w:bCs/>
    </w:rPr>
  </w:style>
  <w:style w:type="character" w:styleId="Uwydatnienie">
    <w:name w:val="Emphasis"/>
    <w:basedOn w:val="Domylnaczcionkaakapitu"/>
    <w:uiPriority w:val="20"/>
    <w:qFormat/>
    <w:rsid w:val="007422D8"/>
    <w:rPr>
      <w:i/>
      <w:iCs/>
      <w:color w:val="000000" w:themeColor="text1"/>
    </w:rPr>
  </w:style>
  <w:style w:type="paragraph" w:styleId="Bezodstpw">
    <w:name w:val="No Spacing"/>
    <w:uiPriority w:val="1"/>
    <w:qFormat/>
    <w:rsid w:val="007422D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422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422D8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22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22D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422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422D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422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422D8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422D8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22D8"/>
    <w:pPr>
      <w:outlineLvl w:val="9"/>
    </w:pPr>
  </w:style>
  <w:style w:type="paragraph" w:styleId="Akapitzlist">
    <w:name w:val="List Paragraph"/>
    <w:basedOn w:val="Normalny"/>
    <w:uiPriority w:val="34"/>
    <w:qFormat/>
    <w:rsid w:val="00F827CB"/>
    <w:pPr>
      <w:ind w:left="720"/>
      <w:contextualSpacing/>
    </w:pPr>
  </w:style>
  <w:style w:type="table" w:styleId="Tabela-Siatka">
    <w:name w:val="Table Grid"/>
    <w:basedOn w:val="Standardowy"/>
    <w:uiPriority w:val="39"/>
    <w:rsid w:val="0077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75345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Szkodzińska</dc:creator>
  <cp:keywords/>
  <dc:description/>
  <cp:lastModifiedBy>Paulina Łabaziewicz</cp:lastModifiedBy>
  <cp:revision>5</cp:revision>
  <cp:lastPrinted>2023-10-24T10:25:00Z</cp:lastPrinted>
  <dcterms:created xsi:type="dcterms:W3CDTF">2023-12-01T11:11:00Z</dcterms:created>
  <dcterms:modified xsi:type="dcterms:W3CDTF">2023-12-21T10:50:00Z</dcterms:modified>
</cp:coreProperties>
</file>