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6919" w14:textId="77777777" w:rsidR="00A04F1B" w:rsidRDefault="005B2D6A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Leżajsk, dnia .................................</w:t>
      </w:r>
    </w:p>
    <w:p w14:paraId="46C9B0A9" w14:textId="77777777" w:rsidR="00A04F1B" w:rsidRDefault="00A04F1B">
      <w:pPr>
        <w:jc w:val="right"/>
        <w:rPr>
          <w:rFonts w:ascii="Arial" w:hAnsi="Arial" w:cs="Arial"/>
          <w:sz w:val="22"/>
        </w:rPr>
      </w:pPr>
    </w:p>
    <w:p w14:paraId="428B0F4C" w14:textId="77777777" w:rsidR="00A04F1B" w:rsidRDefault="005B2D6A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14:paraId="6BD6B085" w14:textId="77777777" w:rsidR="00A04F1B" w:rsidRDefault="005B2D6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Oznaczenie przedsiębiorcy</w:t>
      </w:r>
    </w:p>
    <w:p w14:paraId="263EDD52" w14:textId="77777777" w:rsidR="00A04F1B" w:rsidRDefault="00A04F1B">
      <w:pPr>
        <w:rPr>
          <w:rFonts w:ascii="Arial" w:hAnsi="Arial" w:cs="Arial"/>
          <w:sz w:val="16"/>
          <w:szCs w:val="16"/>
        </w:rPr>
      </w:pPr>
    </w:p>
    <w:p w14:paraId="54BD6822" w14:textId="77777777" w:rsidR="00A04F1B" w:rsidRDefault="005B2D6A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16"/>
        </w:rPr>
        <w:t>NIP…………………………</w:t>
      </w:r>
    </w:p>
    <w:p w14:paraId="0150B5EC" w14:textId="77777777" w:rsidR="00A04F1B" w:rsidRDefault="00A04F1B">
      <w:pPr>
        <w:rPr>
          <w:rFonts w:ascii="Arial" w:hAnsi="Arial" w:cs="Arial"/>
          <w:sz w:val="16"/>
          <w:szCs w:val="16"/>
        </w:rPr>
      </w:pPr>
    </w:p>
    <w:p w14:paraId="105FE2D9" w14:textId="77777777" w:rsidR="00A04F1B" w:rsidRDefault="005B2D6A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</w:t>
      </w:r>
    </w:p>
    <w:p w14:paraId="498E5694" w14:textId="77777777" w:rsidR="00A04F1B" w:rsidRDefault="005B2D6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siedziby przedsiębiorcy</w:t>
      </w:r>
    </w:p>
    <w:p w14:paraId="749C5680" w14:textId="77777777" w:rsidR="00A04F1B" w:rsidRDefault="00A04F1B">
      <w:pPr>
        <w:rPr>
          <w:rFonts w:ascii="Arial" w:hAnsi="Arial" w:cs="Arial"/>
          <w:sz w:val="16"/>
          <w:szCs w:val="16"/>
        </w:rPr>
      </w:pPr>
    </w:p>
    <w:p w14:paraId="2CAF4FDB" w14:textId="77777777" w:rsidR="00A04F1B" w:rsidRDefault="005B2D6A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</w:t>
      </w:r>
    </w:p>
    <w:p w14:paraId="5C975900" w14:textId="77777777" w:rsidR="00A04F1B" w:rsidRDefault="005B2D6A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numer telefonu komórkowego (za zgodą przedsiębiorcy)</w:t>
      </w:r>
    </w:p>
    <w:p w14:paraId="353E4A0A" w14:textId="77777777" w:rsidR="00A04F1B" w:rsidRDefault="005B2D6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Wójt Gminy Leżajsk</w:t>
      </w:r>
    </w:p>
    <w:p w14:paraId="31AB30D5" w14:textId="77777777" w:rsidR="00A04F1B" w:rsidRDefault="00A04F1B">
      <w:pPr>
        <w:pStyle w:val="Nagwek1"/>
        <w:rPr>
          <w:rFonts w:ascii="Arial" w:hAnsi="Arial" w:cs="Arial"/>
        </w:rPr>
      </w:pPr>
    </w:p>
    <w:p w14:paraId="0F7D34FF" w14:textId="77777777" w:rsidR="00A04F1B" w:rsidRDefault="005B2D6A">
      <w:pPr>
        <w:pStyle w:val="Nagwek4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OŚWIADCZENIE</w:t>
      </w:r>
    </w:p>
    <w:tbl>
      <w:tblPr>
        <w:tblW w:w="73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6"/>
        <w:gridCol w:w="322"/>
        <w:gridCol w:w="320"/>
        <w:gridCol w:w="322"/>
        <w:gridCol w:w="321"/>
      </w:tblGrid>
      <w:tr w:rsidR="00A04F1B" w14:paraId="2D6AE425" w14:textId="77777777">
        <w:trPr>
          <w:trHeight w:val="247"/>
          <w:jc w:val="center"/>
        </w:trPr>
        <w:tc>
          <w:tcPr>
            <w:tcW w:w="6086" w:type="dxa"/>
            <w:tcBorders>
              <w:right w:val="single" w:sz="4" w:space="0" w:color="000000"/>
            </w:tcBorders>
          </w:tcPr>
          <w:p w14:paraId="5166D767" w14:textId="77777777" w:rsidR="00A04F1B" w:rsidRDefault="005B2D6A">
            <w:pPr>
              <w:widowControl w:val="0"/>
              <w:ind w:left="2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 wartości sprzedaży napojów alkoholowych za rok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02B" w14:textId="77777777" w:rsidR="00A04F1B" w:rsidRDefault="00A04F1B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1515" w14:textId="77777777" w:rsidR="00A04F1B" w:rsidRDefault="00A04F1B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C363" w14:textId="77777777" w:rsidR="00A04F1B" w:rsidRDefault="00A04F1B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7100" w14:textId="77777777" w:rsidR="00A04F1B" w:rsidRDefault="00A04F1B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8BF1C6E" w14:textId="77777777" w:rsidR="00A04F1B" w:rsidRDefault="005B2D6A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punkcie sprzedaży (sklep, lokal gastronomiczny)*:</w:t>
      </w:r>
    </w:p>
    <w:p w14:paraId="56B2A29E" w14:textId="77777777" w:rsidR="00A04F1B" w:rsidRDefault="00A04F1B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</w:p>
    <w:p w14:paraId="1E156E94" w14:textId="77777777" w:rsidR="00A04F1B" w:rsidRDefault="005B2D6A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373FDBD0" w14:textId="77777777" w:rsidR="00A04F1B" w:rsidRDefault="005B2D6A">
      <w:pPr>
        <w:tabs>
          <w:tab w:val="left" w:pos="900"/>
        </w:tabs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Nazwa punktu sprzedaży, adres</w:t>
      </w:r>
    </w:p>
    <w:p w14:paraId="27E08F4F" w14:textId="77777777" w:rsidR="00A04F1B" w:rsidRDefault="00A04F1B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</w:p>
    <w:p w14:paraId="6CE68DE2" w14:textId="77777777" w:rsidR="00A04F1B" w:rsidRDefault="005B2D6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         Na podstawie art. 11</w:t>
      </w:r>
      <w:r>
        <w:rPr>
          <w:rFonts w:ascii="Arial" w:hAnsi="Arial" w:cs="Arial"/>
          <w:vertAlign w:val="superscript"/>
        </w:rPr>
        <w:t xml:space="preserve"> 1 </w:t>
      </w:r>
      <w:r>
        <w:rPr>
          <w:rFonts w:ascii="Arial" w:hAnsi="Arial" w:cs="Arial"/>
          <w:sz w:val="22"/>
        </w:rPr>
        <w:t>ust. 4 ustawy z dnia 26 października 1982r. o wychowaniu   w trzeźwości i przeciwdziałaniu alkoholizmowi (</w:t>
      </w:r>
      <w:proofErr w:type="spellStart"/>
      <w:r>
        <w:rPr>
          <w:rFonts w:ascii="Arial" w:hAnsi="Arial" w:cs="Arial"/>
          <w:sz w:val="22"/>
        </w:rPr>
        <w:t>t.j</w:t>
      </w:r>
      <w:proofErr w:type="spellEnd"/>
      <w:r>
        <w:rPr>
          <w:rFonts w:ascii="Arial" w:hAnsi="Arial" w:cs="Arial"/>
          <w:sz w:val="22"/>
        </w:rPr>
        <w:t>. Dz. U. z 2021 r. poz. 1119</w:t>
      </w:r>
      <w:r w:rsidR="0083547E">
        <w:rPr>
          <w:rFonts w:ascii="Arial" w:hAnsi="Arial" w:cs="Arial"/>
          <w:sz w:val="22"/>
        </w:rPr>
        <w:t xml:space="preserve"> z </w:t>
      </w:r>
      <w:proofErr w:type="spellStart"/>
      <w:r w:rsidR="0083547E">
        <w:rPr>
          <w:rFonts w:ascii="Arial" w:hAnsi="Arial" w:cs="Arial"/>
          <w:sz w:val="22"/>
        </w:rPr>
        <w:t>późn</w:t>
      </w:r>
      <w:proofErr w:type="spellEnd"/>
      <w:r w:rsidR="0083547E">
        <w:rPr>
          <w:rFonts w:ascii="Arial" w:hAnsi="Arial" w:cs="Arial"/>
          <w:sz w:val="22"/>
        </w:rPr>
        <w:t>. zm.</w:t>
      </w:r>
      <w:r>
        <w:rPr>
          <w:rFonts w:ascii="Arial" w:hAnsi="Arial" w:cs="Arial"/>
          <w:sz w:val="22"/>
        </w:rPr>
        <w:t xml:space="preserve">) </w:t>
      </w:r>
      <w:r>
        <w:rPr>
          <w:rFonts w:ascii="Arial" w:hAnsi="Arial" w:cs="Arial"/>
          <w:sz w:val="22"/>
          <w:u w:val="single"/>
        </w:rPr>
        <w:t>oświadczam</w:t>
      </w:r>
      <w:r>
        <w:rPr>
          <w:rFonts w:ascii="Arial" w:hAnsi="Arial" w:cs="Arial"/>
          <w:sz w:val="22"/>
        </w:rPr>
        <w:t>, że w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prowadzonym punkcie sprzedaży </w:t>
      </w:r>
    </w:p>
    <w:p w14:paraId="63DDFC2E" w14:textId="77777777" w:rsidR="00A04F1B" w:rsidRDefault="00A04F1B">
      <w:pPr>
        <w:jc w:val="both"/>
        <w:rPr>
          <w:rFonts w:ascii="Arial" w:hAnsi="Arial" w:cs="Arial"/>
          <w:sz w:val="22"/>
        </w:rPr>
      </w:pPr>
    </w:p>
    <w:p w14:paraId="56204BE6" w14:textId="77777777" w:rsidR="00A04F1B" w:rsidRDefault="005B2D6A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wartość sprzedaży napojów alkoholowych wyniosła:</w:t>
      </w:r>
    </w:p>
    <w:p w14:paraId="300C9291" w14:textId="77777777" w:rsidR="00A04F1B" w:rsidRDefault="005B2D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Napoje alkoholowe zawierające do 4,5% zawartości alkoholu oraz piwo</w:t>
      </w:r>
      <w:r>
        <w:rPr>
          <w:rFonts w:ascii="Arial" w:hAnsi="Arial" w:cs="Arial"/>
          <w:sz w:val="22"/>
        </w:rPr>
        <w:t xml:space="preserve"> ……………….</w:t>
      </w:r>
      <w:r>
        <w:rPr>
          <w:rFonts w:ascii="Arial" w:hAnsi="Arial" w:cs="Arial"/>
          <w:b/>
          <w:sz w:val="22"/>
        </w:rPr>
        <w:t xml:space="preserve"> zł</w:t>
      </w:r>
    </w:p>
    <w:p w14:paraId="6D5FA09C" w14:textId="77777777" w:rsidR="00A04F1B" w:rsidRDefault="005B2D6A">
      <w:pPr>
        <w:spacing w:line="360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Słownie: </w:t>
      </w:r>
      <w:r>
        <w:rPr>
          <w:rFonts w:ascii="Arial" w:hAnsi="Arial" w:cs="Arial"/>
          <w:sz w:val="22"/>
        </w:rPr>
        <w:t>…………………………………………………………………………………………</w:t>
      </w:r>
    </w:p>
    <w:p w14:paraId="08A17C02" w14:textId="77777777" w:rsidR="00A04F1B" w:rsidRDefault="005B2D6A">
      <w:pPr>
        <w:spacing w:line="360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Numer zezwolenia:</w:t>
      </w:r>
      <w:r>
        <w:rPr>
          <w:rFonts w:ascii="Arial" w:hAnsi="Arial" w:cs="Arial"/>
          <w:sz w:val="22"/>
        </w:rPr>
        <w:t>……………………………………………………………………………..</w:t>
      </w:r>
    </w:p>
    <w:p w14:paraId="361F0B9B" w14:textId="77777777" w:rsidR="00A04F1B" w:rsidRDefault="005B2D6A">
      <w:pPr>
        <w:spacing w:line="360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Zezwolenia ważne do:</w:t>
      </w:r>
      <w:r>
        <w:rPr>
          <w:rFonts w:ascii="Arial" w:hAnsi="Arial" w:cs="Arial"/>
          <w:sz w:val="22"/>
        </w:rPr>
        <w:t xml:space="preserve"> …………………………………………</w:t>
      </w:r>
    </w:p>
    <w:p w14:paraId="600CF998" w14:textId="77777777" w:rsidR="00A04F1B" w:rsidRDefault="005B2D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Napoje alkoholowe zawierające powyżej 4,5% do 18% zawartości alkoholu (z wyjątkiem piwa) </w:t>
      </w:r>
      <w:r>
        <w:rPr>
          <w:rFonts w:ascii="Arial" w:hAnsi="Arial" w:cs="Arial"/>
          <w:sz w:val="22"/>
        </w:rPr>
        <w:t>………………….</w:t>
      </w:r>
      <w:r>
        <w:rPr>
          <w:rFonts w:ascii="Arial" w:hAnsi="Arial" w:cs="Arial"/>
          <w:b/>
          <w:sz w:val="22"/>
        </w:rPr>
        <w:t xml:space="preserve"> zł</w:t>
      </w:r>
    </w:p>
    <w:p w14:paraId="6CD03693" w14:textId="77777777" w:rsidR="00A04F1B" w:rsidRDefault="005B2D6A">
      <w:pPr>
        <w:spacing w:line="360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Słownie: </w:t>
      </w:r>
      <w:r>
        <w:rPr>
          <w:rFonts w:ascii="Arial" w:hAnsi="Arial" w:cs="Arial"/>
          <w:sz w:val="22"/>
        </w:rPr>
        <w:t>…………………………………………………………………………………………</w:t>
      </w:r>
    </w:p>
    <w:p w14:paraId="0ACA96FF" w14:textId="77777777" w:rsidR="00A04F1B" w:rsidRDefault="005B2D6A">
      <w:pPr>
        <w:spacing w:line="360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Numer zezwolenia:</w:t>
      </w:r>
      <w:r>
        <w:rPr>
          <w:rFonts w:ascii="Arial" w:hAnsi="Arial" w:cs="Arial"/>
          <w:sz w:val="22"/>
        </w:rPr>
        <w:t>……………………………………………………………………………..</w:t>
      </w:r>
    </w:p>
    <w:p w14:paraId="190F7634" w14:textId="77777777" w:rsidR="00A04F1B" w:rsidRDefault="005B2D6A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Zezwolenia ważne do:</w:t>
      </w:r>
      <w:r>
        <w:rPr>
          <w:rFonts w:ascii="Arial" w:hAnsi="Arial" w:cs="Arial"/>
          <w:sz w:val="22"/>
        </w:rPr>
        <w:t xml:space="preserve"> …………………………………………</w:t>
      </w:r>
    </w:p>
    <w:p w14:paraId="013659E6" w14:textId="77777777" w:rsidR="00A04F1B" w:rsidRDefault="005B2D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Napoje alkoholowe zawierające powyżej do 18% zawartości alkoholu </w:t>
      </w:r>
      <w:r>
        <w:rPr>
          <w:rFonts w:ascii="Arial" w:hAnsi="Arial" w:cs="Arial"/>
          <w:sz w:val="22"/>
        </w:rPr>
        <w:t>………………….</w:t>
      </w:r>
      <w:r>
        <w:rPr>
          <w:rFonts w:ascii="Arial" w:hAnsi="Arial" w:cs="Arial"/>
          <w:b/>
          <w:sz w:val="22"/>
        </w:rPr>
        <w:t xml:space="preserve"> zł</w:t>
      </w:r>
    </w:p>
    <w:p w14:paraId="1D237817" w14:textId="77777777" w:rsidR="00A04F1B" w:rsidRDefault="005B2D6A">
      <w:pPr>
        <w:spacing w:line="360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Słownie: </w:t>
      </w:r>
      <w:r>
        <w:rPr>
          <w:rFonts w:ascii="Arial" w:hAnsi="Arial" w:cs="Arial"/>
          <w:sz w:val="22"/>
        </w:rPr>
        <w:t>…………………………………………………………………………………………</w:t>
      </w:r>
    </w:p>
    <w:p w14:paraId="74C2D249" w14:textId="77777777" w:rsidR="00A04F1B" w:rsidRDefault="005B2D6A">
      <w:pPr>
        <w:spacing w:line="360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Numer zezwolenia:</w:t>
      </w:r>
      <w:r>
        <w:rPr>
          <w:rFonts w:ascii="Arial" w:hAnsi="Arial" w:cs="Arial"/>
          <w:sz w:val="22"/>
        </w:rPr>
        <w:t>……………………………………………………………………………..</w:t>
      </w:r>
    </w:p>
    <w:p w14:paraId="710A2E3E" w14:textId="77777777" w:rsidR="00A04F1B" w:rsidRDefault="005B2D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</w:rPr>
        <w:t xml:space="preserve">            Zezwolenia ważne do:</w:t>
      </w:r>
      <w:r>
        <w:rPr>
          <w:rFonts w:ascii="Arial" w:hAnsi="Arial" w:cs="Arial"/>
          <w:sz w:val="22"/>
        </w:rPr>
        <w:t xml:space="preserve"> …………………………………………</w:t>
      </w:r>
    </w:p>
    <w:p w14:paraId="2E9D0287" w14:textId="77777777" w:rsidR="00A04F1B" w:rsidRDefault="005B2D6A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Powyższe dane zostały złożone zgodnie ze stanem faktycznym na podstawie prawidłowo i rzetelnie prowadzonej ewidencji księgowej ze świadomością konsekwencji prawnych za podanie niezgodnych z prawdą danych, tj.: cofnięcia zezwolenia na podstawie art. 18 ust. 10 pkt 5 ustawy z dnia 26 października 1982 r. o wychowaniu w trzeźwości i przeciwdziałaniu alkoholizmowi. </w:t>
      </w:r>
    </w:p>
    <w:p w14:paraId="5876AE36" w14:textId="77777777" w:rsidR="00A04F1B" w:rsidRDefault="005B2D6A">
      <w:pPr>
        <w:pStyle w:val="Tekstpodstawowywcity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……....................................................................</w:t>
      </w:r>
    </w:p>
    <w:p w14:paraId="5C063E28" w14:textId="77777777" w:rsidR="00A04F1B" w:rsidRDefault="00A04F1B">
      <w:pPr>
        <w:jc w:val="right"/>
        <w:rPr>
          <w:rFonts w:ascii="Arial" w:hAnsi="Arial" w:cs="Arial"/>
        </w:rPr>
      </w:pPr>
    </w:p>
    <w:p w14:paraId="768B7DFD" w14:textId="77777777" w:rsidR="00A04F1B" w:rsidRDefault="005B2D6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……....................................................................</w:t>
      </w:r>
    </w:p>
    <w:p w14:paraId="606D3D9B" w14:textId="77777777" w:rsidR="00A04F1B" w:rsidRDefault="005B2D6A">
      <w:pPr>
        <w:jc w:val="right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iCs/>
          <w:sz w:val="16"/>
          <w:szCs w:val="16"/>
        </w:rPr>
        <w:t>podpis(y)przedsiębiorcy(ów) lub pełnomocnika(ów)</w:t>
      </w:r>
    </w:p>
    <w:p w14:paraId="59E15652" w14:textId="77777777" w:rsidR="00A04F1B" w:rsidRDefault="005B2D6A">
      <w:pPr>
        <w:widowControl w:val="0"/>
        <w:tabs>
          <w:tab w:val="left" w:pos="360"/>
          <w:tab w:val="left" w:pos="720"/>
        </w:tabs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 niewłaściwe skreślić</w:t>
      </w:r>
    </w:p>
    <w:p w14:paraId="34B98106" w14:textId="77777777" w:rsidR="00A04F1B" w:rsidRDefault="00A04F1B">
      <w:pPr>
        <w:jc w:val="both"/>
        <w:rPr>
          <w:rFonts w:ascii="Arial" w:hAnsi="Arial" w:cs="Arial"/>
        </w:rPr>
      </w:pPr>
    </w:p>
    <w:p w14:paraId="4B9798F9" w14:textId="77777777" w:rsidR="00A04F1B" w:rsidRDefault="005B2D6A">
      <w:pPr>
        <w:widowControl w:val="0"/>
        <w:tabs>
          <w:tab w:val="left" w:pos="360"/>
          <w:tab w:val="left" w:pos="720"/>
        </w:tabs>
        <w:ind w:left="360" w:hanging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Informacje dla przedsiębiorców </w:t>
      </w:r>
    </w:p>
    <w:p w14:paraId="11D4617A" w14:textId="77777777" w:rsidR="00A04F1B" w:rsidRDefault="005B2D6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18  ust.12 pkt 5 lit. a oraz ust. 12a ustawy z dnia 26 października 1982 r. </w:t>
      </w:r>
      <w:r>
        <w:rPr>
          <w:rFonts w:ascii="Arial" w:hAnsi="Arial" w:cs="Arial"/>
          <w:iCs/>
          <w:sz w:val="20"/>
          <w:szCs w:val="20"/>
        </w:rPr>
        <w:t xml:space="preserve">o wychowaniu w trzeźwości i przeciwdziałaniu alkoholizmowi  </w:t>
      </w:r>
      <w:r>
        <w:rPr>
          <w:rFonts w:ascii="Arial" w:hAnsi="Arial" w:cs="Arial"/>
          <w:sz w:val="20"/>
          <w:szCs w:val="20"/>
        </w:rPr>
        <w:t>zezwolenie wygasa z upływem 30 dni od dnia upływu terminu dopełnienia obowiązku złożenia oświadczenia, o którym mowa w art. 11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ust. 2.</w:t>
      </w:r>
    </w:p>
    <w:p w14:paraId="1BAC30B5" w14:textId="77777777" w:rsidR="00A04F1B" w:rsidRDefault="005B2D6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przedstawienia fałszywych danych w oświadczeniu organ zezwalający cofa zezwolenie (zezwolenia) – art. 18 ust.10 pkt 5 ww. ustawy.</w:t>
      </w:r>
    </w:p>
    <w:p w14:paraId="37D549C0" w14:textId="77777777" w:rsidR="00A04F1B" w:rsidRDefault="005B2D6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wartość sprzedaży napojów alkoholowych należy podać kwotę należną przedsiębiorcy za sprzedane napoje alkoholowe, z uwzględnieniem podatku od towarów i usług oraz podatku akcyzowego.</w:t>
      </w:r>
    </w:p>
    <w:p w14:paraId="0C7B14DC" w14:textId="77777777" w:rsidR="00A04F1B" w:rsidRDefault="005B2D6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Wartość sprzedaży napojów alkoholowych w roku poprzednim przedstawiona w oświadczeniu stanowi podstawę do naliczenia opłaty rocznej za korzystanie z zezwolenia (zezwoleń) w danym roku kalendarzowym – na zasadach określonych w art. 11 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ust.5 i 6 ww. ustawy.</w:t>
      </w:r>
    </w:p>
    <w:p w14:paraId="68DBE1AF" w14:textId="77777777" w:rsidR="00A04F1B" w:rsidRDefault="00A04F1B">
      <w:pPr>
        <w:pStyle w:val="Akapitzlist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671" w:tblpY="16"/>
        <w:tblW w:w="9776" w:type="dxa"/>
        <w:tblLayout w:type="fixed"/>
        <w:tblLook w:val="01E0" w:firstRow="1" w:lastRow="1" w:firstColumn="1" w:lastColumn="1" w:noHBand="0" w:noVBand="0"/>
      </w:tblPr>
      <w:tblGrid>
        <w:gridCol w:w="501"/>
        <w:gridCol w:w="2613"/>
        <w:gridCol w:w="3067"/>
        <w:gridCol w:w="3595"/>
      </w:tblGrid>
      <w:tr w:rsidR="00A04F1B" w14:paraId="7ED62181" w14:textId="7777777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E564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1FF8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</w:p>
          <w:p w14:paraId="7305437C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sprzedanych</w:t>
            </w:r>
          </w:p>
          <w:p w14:paraId="2BFAD672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napojów alkoholowych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A8E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Opłata podstawowa </w:t>
            </w:r>
            <w:r>
              <w:rPr>
                <w:rFonts w:ascii="Arial" w:hAnsi="Arial" w:cs="Arial"/>
                <w:sz w:val="16"/>
                <w:szCs w:val="16"/>
              </w:rPr>
              <w:t>pobierana</w:t>
            </w:r>
          </w:p>
          <w:p w14:paraId="47F8ECF1" w14:textId="77777777" w:rsidR="00A04F1B" w:rsidRDefault="005B2D6A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przypadku, gdy wartość </w:t>
            </w:r>
            <w:r>
              <w:rPr>
                <w:rFonts w:ascii="Arial" w:hAnsi="Arial" w:cs="Arial"/>
                <w:sz w:val="16"/>
                <w:szCs w:val="16"/>
              </w:rPr>
              <w:br/>
              <w:t>sprzedaży napojów alkoholowych</w:t>
            </w:r>
          </w:p>
          <w:p w14:paraId="33A6ADD9" w14:textId="77777777" w:rsidR="00A04F1B" w:rsidRDefault="005B2D6A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nie przekroczyła</w:t>
            </w:r>
            <w:r>
              <w:rPr>
                <w:rFonts w:ascii="Arial" w:hAnsi="Arial" w:cs="Arial"/>
                <w:sz w:val="16"/>
                <w:szCs w:val="16"/>
              </w:rPr>
              <w:t xml:space="preserve"> progu ustawowego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C681E93" w14:textId="77777777" w:rsidR="00A04F1B" w:rsidRDefault="00A04F1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9E7B" w14:textId="77777777" w:rsidR="00A04F1B" w:rsidRDefault="005B2D6A">
            <w:pPr>
              <w:widowControl w:val="0"/>
              <w:ind w:left="9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Opłata podwyższona</w:t>
            </w:r>
            <w:r>
              <w:rPr>
                <w:rFonts w:ascii="Arial" w:hAnsi="Arial" w:cs="Arial"/>
                <w:sz w:val="16"/>
                <w:szCs w:val="16"/>
              </w:rPr>
              <w:t xml:space="preserve"> pobierana</w:t>
            </w:r>
          </w:p>
          <w:p w14:paraId="2BF1AD8D" w14:textId="77777777" w:rsidR="00A04F1B" w:rsidRDefault="005B2D6A">
            <w:pPr>
              <w:widowControl w:val="0"/>
              <w:ind w:left="9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przypadku, gdy wartość </w:t>
            </w:r>
          </w:p>
          <w:p w14:paraId="719BBE08" w14:textId="77777777" w:rsidR="00A04F1B" w:rsidRDefault="005B2D6A">
            <w:pPr>
              <w:widowControl w:val="0"/>
              <w:ind w:left="9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sprzedaży napojów alkoholowych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przekroczyła</w:t>
            </w:r>
            <w:r>
              <w:rPr>
                <w:rFonts w:ascii="Arial" w:hAnsi="Arial" w:cs="Arial"/>
                <w:sz w:val="16"/>
                <w:szCs w:val="16"/>
              </w:rPr>
              <w:t xml:space="preserve"> próg ustawowy</w:t>
            </w:r>
          </w:p>
        </w:tc>
      </w:tr>
      <w:tr w:rsidR="00A04F1B" w14:paraId="4DD6B753" w14:textId="7777777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4194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C461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zawartości</w:t>
            </w:r>
          </w:p>
          <w:p w14:paraId="002A693A" w14:textId="77777777" w:rsidR="00A04F1B" w:rsidRDefault="005B2D6A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 4,5% alkoholu oraz piwa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7B15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przy wartości sprzedaży </w:t>
            </w:r>
          </w:p>
          <w:p w14:paraId="6465CA7E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 37 500 zł</w:t>
            </w:r>
            <w:r>
              <w:rPr>
                <w:rFonts w:ascii="Arial" w:hAnsi="Arial" w:cs="Arial"/>
                <w:sz w:val="16"/>
                <w:szCs w:val="16"/>
              </w:rPr>
              <w:t xml:space="preserve"> – opłata wynosi: </w:t>
            </w:r>
            <w:r>
              <w:rPr>
                <w:rFonts w:ascii="Arial" w:hAnsi="Arial" w:cs="Arial"/>
                <w:b/>
                <w:sz w:val="16"/>
                <w:szCs w:val="16"/>
              </w:rPr>
              <w:t>525 zł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215C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 wartości sprzedaży</w:t>
            </w:r>
          </w:p>
          <w:p w14:paraId="5C0A9B3D" w14:textId="77777777" w:rsidR="00A04F1B" w:rsidRDefault="005B2D6A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powyżej 37 500 zł – opłata wynosi</w:t>
            </w:r>
          </w:p>
          <w:p w14:paraId="1DF264AE" w14:textId="77777777" w:rsidR="00A04F1B" w:rsidRDefault="005B2D6A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1,4%</w:t>
            </w:r>
            <w:r>
              <w:rPr>
                <w:rFonts w:ascii="Arial" w:hAnsi="Arial" w:cs="Arial"/>
                <w:sz w:val="16"/>
                <w:szCs w:val="16"/>
              </w:rPr>
              <w:t xml:space="preserve"> ogólnej wartości sprzedaży tych napojów w roku poprzednim</w:t>
            </w:r>
          </w:p>
          <w:p w14:paraId="770D21CD" w14:textId="77777777" w:rsidR="00A04F1B" w:rsidRDefault="00A04F1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F1B" w14:paraId="242A3826" w14:textId="7777777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BCC0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E42B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zawartości</w:t>
            </w:r>
          </w:p>
          <w:p w14:paraId="29BA3E55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powyżej 4,5% do 18% alkoholu (z wyjątkiem piwa)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0E41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przy wartości sprzedaży</w:t>
            </w:r>
          </w:p>
          <w:p w14:paraId="428DC97A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 37 500 zł</w:t>
            </w:r>
            <w:r>
              <w:rPr>
                <w:rFonts w:ascii="Arial" w:hAnsi="Arial" w:cs="Arial"/>
                <w:sz w:val="16"/>
                <w:szCs w:val="16"/>
              </w:rPr>
              <w:t xml:space="preserve"> – opłata wynosi: </w:t>
            </w:r>
            <w:r>
              <w:rPr>
                <w:rFonts w:ascii="Arial" w:hAnsi="Arial" w:cs="Arial"/>
                <w:b/>
                <w:sz w:val="16"/>
                <w:szCs w:val="16"/>
              </w:rPr>
              <w:t>525 zł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1C72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przy wartości sprzedaży</w:t>
            </w:r>
          </w:p>
          <w:p w14:paraId="788B140F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powyżej 37 500 zł</w:t>
            </w:r>
            <w:r>
              <w:rPr>
                <w:rFonts w:ascii="Arial" w:hAnsi="Arial" w:cs="Arial"/>
                <w:sz w:val="16"/>
                <w:szCs w:val="16"/>
              </w:rPr>
              <w:t xml:space="preserve"> – opłata wynosi</w:t>
            </w:r>
          </w:p>
          <w:p w14:paraId="0A8D6AB4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1,4% </w:t>
            </w:r>
            <w:r>
              <w:rPr>
                <w:rFonts w:ascii="Arial" w:hAnsi="Arial" w:cs="Arial"/>
                <w:sz w:val="16"/>
                <w:szCs w:val="16"/>
              </w:rPr>
              <w:t>ogólnej wartości sprzedaży tych napojów w roku poprzednim</w:t>
            </w:r>
          </w:p>
          <w:p w14:paraId="6E433A8D" w14:textId="77777777" w:rsidR="00A04F1B" w:rsidRDefault="00A04F1B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F1B" w14:paraId="67629437" w14:textId="7777777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C647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3550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 zawartości </w:t>
            </w:r>
          </w:p>
          <w:p w14:paraId="2E58F54A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powyżej 18%</w:t>
            </w:r>
          </w:p>
          <w:p w14:paraId="25C6DD55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alkoholu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DF14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przy wartości sprzedaży</w:t>
            </w:r>
          </w:p>
          <w:p w14:paraId="1CEBF89E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 77 000 zł</w:t>
            </w:r>
            <w:r>
              <w:rPr>
                <w:rFonts w:ascii="Arial" w:hAnsi="Arial" w:cs="Arial"/>
                <w:sz w:val="16"/>
                <w:szCs w:val="16"/>
              </w:rPr>
              <w:t xml:space="preserve"> – opłata wynosi: </w:t>
            </w:r>
            <w:r>
              <w:rPr>
                <w:rFonts w:ascii="Arial" w:hAnsi="Arial" w:cs="Arial"/>
                <w:b/>
                <w:sz w:val="16"/>
                <w:szCs w:val="16"/>
              </w:rPr>
              <w:t>2100 zł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83D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przy wartości sprzedaży</w:t>
            </w:r>
          </w:p>
          <w:p w14:paraId="53504089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powyżej 77 000 zł</w:t>
            </w:r>
            <w:r>
              <w:rPr>
                <w:rFonts w:ascii="Arial" w:hAnsi="Arial" w:cs="Arial"/>
                <w:sz w:val="16"/>
                <w:szCs w:val="16"/>
              </w:rPr>
              <w:t xml:space="preserve"> – opłata wynosi</w:t>
            </w:r>
          </w:p>
          <w:p w14:paraId="48C8A056" w14:textId="77777777" w:rsidR="00A04F1B" w:rsidRDefault="005B2D6A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2,7%</w:t>
            </w:r>
            <w:r>
              <w:rPr>
                <w:rFonts w:ascii="Arial" w:hAnsi="Arial" w:cs="Arial"/>
                <w:sz w:val="16"/>
                <w:szCs w:val="16"/>
              </w:rPr>
              <w:t xml:space="preserve"> ogólnej wartości sprzedaży tych napojów w roku poprzednim</w:t>
            </w:r>
          </w:p>
          <w:p w14:paraId="53BBD18B" w14:textId="77777777" w:rsidR="00A04F1B" w:rsidRDefault="00A04F1B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DCF033" w14:textId="77777777" w:rsidR="00A04F1B" w:rsidRDefault="00A04F1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5F7B5C8" w14:textId="77777777" w:rsidR="00A04F1B" w:rsidRDefault="00A04F1B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B05B105" w14:textId="77777777" w:rsidR="00A04F1B" w:rsidRDefault="005B2D6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Opłatę roczną za korzystanie z zezwolenia (zezwoleń) w danym roku kalendarzowym należy dokonać w trzech </w:t>
      </w:r>
    </w:p>
    <w:p w14:paraId="6464CDED" w14:textId="77777777" w:rsidR="00A04F1B" w:rsidRDefault="005B2D6A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równych ratach, w ustawowych terminach: do 31 stycznia, 31 maja i 30 września </w:t>
      </w:r>
      <w:r>
        <w:rPr>
          <w:rStyle w:val="Pogrubienie"/>
          <w:rFonts w:ascii="Arial" w:hAnsi="Arial" w:cs="Arial"/>
          <w:b w:val="0"/>
          <w:sz w:val="20"/>
          <w:szCs w:val="20"/>
        </w:rPr>
        <w:t>albo jednorazowo do                  31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b w:val="0"/>
          <w:sz w:val="20"/>
          <w:szCs w:val="20"/>
        </w:rPr>
        <w:t>stycznia danego roku</w:t>
      </w:r>
      <w:r>
        <w:rPr>
          <w:rFonts w:ascii="Arial" w:hAnsi="Arial" w:cs="Arial"/>
          <w:sz w:val="20"/>
          <w:szCs w:val="20"/>
        </w:rPr>
        <w:t xml:space="preserve">  - art. 11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ust.7 ww. ustawy.</w:t>
      </w:r>
    </w:p>
    <w:p w14:paraId="0A3CF762" w14:textId="77777777" w:rsidR="00A04F1B" w:rsidRDefault="00A04F1B">
      <w:pPr>
        <w:jc w:val="both"/>
        <w:rPr>
          <w:rFonts w:ascii="Arial" w:hAnsi="Arial" w:cs="Arial"/>
          <w:sz w:val="20"/>
          <w:szCs w:val="20"/>
        </w:rPr>
      </w:pPr>
    </w:p>
    <w:p w14:paraId="5FEB2EDC" w14:textId="77777777" w:rsidR="00B66467" w:rsidRDefault="00B66467">
      <w:pPr>
        <w:jc w:val="both"/>
        <w:rPr>
          <w:rFonts w:ascii="Arial" w:hAnsi="Arial" w:cs="Arial"/>
          <w:sz w:val="20"/>
          <w:szCs w:val="20"/>
        </w:rPr>
      </w:pPr>
    </w:p>
    <w:p w14:paraId="5C7199F8" w14:textId="77777777" w:rsidR="00A04F1B" w:rsidRDefault="005B2D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18 ust.12 pkt 5 lit. b oraz ust. 12b ustawy z dnia 26 października 1982 r. </w:t>
      </w:r>
      <w:r>
        <w:rPr>
          <w:rFonts w:ascii="Arial" w:hAnsi="Arial" w:cs="Arial"/>
          <w:iCs/>
          <w:sz w:val="20"/>
          <w:szCs w:val="20"/>
        </w:rPr>
        <w:t xml:space="preserve">o wychowaniu w trzeźwości i przeciwdziałaniu alkoholizmowi, </w:t>
      </w:r>
      <w:r>
        <w:rPr>
          <w:rFonts w:ascii="Arial" w:hAnsi="Arial" w:cs="Arial"/>
          <w:sz w:val="20"/>
          <w:szCs w:val="20"/>
        </w:rPr>
        <w:t>zezwolenie wygasa z upływem 30 dni od dnia upływu terminu dopełnienia obowiązku dokonania opłaty w wysokości określonej w art. 11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ust. 2 i 5, jeżeli przedsiębiorca w terminie 30 dni od dnia upływu terminu do dokonania czynności określonej w ust. 12 pkt 5 lit. b nie wniesie raty opłaty określonej w art. 11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ust. 2 albo 5, powiększonej o 30% tej opłaty.</w:t>
      </w:r>
    </w:p>
    <w:p w14:paraId="0D2C9617" w14:textId="77777777" w:rsidR="00BD2AE0" w:rsidRDefault="00BD2AE0">
      <w:pPr>
        <w:jc w:val="both"/>
        <w:rPr>
          <w:rFonts w:ascii="Arial" w:hAnsi="Arial" w:cs="Arial"/>
          <w:sz w:val="20"/>
          <w:szCs w:val="20"/>
        </w:rPr>
      </w:pPr>
    </w:p>
    <w:p w14:paraId="02869F6A" w14:textId="77777777" w:rsidR="00A04F1B" w:rsidRDefault="005B2D6A">
      <w:pPr>
        <w:tabs>
          <w:tab w:val="right" w:pos="8788"/>
        </w:tabs>
        <w:spacing w:before="60" w:after="60"/>
        <w:ind w:righ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Klauzula Informacyjna</w:t>
      </w:r>
    </w:p>
    <w:p w14:paraId="019E5BAF" w14:textId="77777777" w:rsidR="00A04F1B" w:rsidRDefault="00A04F1B">
      <w:pPr>
        <w:tabs>
          <w:tab w:val="right" w:pos="8788"/>
        </w:tabs>
        <w:spacing w:before="60" w:after="60"/>
        <w:ind w:right="284"/>
        <w:jc w:val="center"/>
        <w:rPr>
          <w:rFonts w:ascii="Arial" w:hAnsi="Arial" w:cs="Arial"/>
          <w:b/>
          <w:sz w:val="16"/>
          <w:szCs w:val="16"/>
        </w:rPr>
      </w:pPr>
    </w:p>
    <w:p w14:paraId="33300891" w14:textId="77777777" w:rsidR="00A04F1B" w:rsidRDefault="005B2D6A">
      <w:pPr>
        <w:tabs>
          <w:tab w:val="right" w:pos="8789"/>
        </w:tabs>
        <w:spacing w:before="60" w:after="6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 xml:space="preserve">Administratorem danych osobowych, przetwarzanych w Urzędzie Gminy Leżajsk, jest Wójt Gminy Leżajsk mający siedzibę pod adresem 37-300 Leżajsk, ul. Łukasza Opalińskiego 2. Kontakt z </w:t>
      </w:r>
      <w:r>
        <w:rPr>
          <w:rFonts w:ascii="Arial" w:hAnsi="Arial" w:cs="Arial"/>
          <w:bCs/>
          <w:sz w:val="20"/>
          <w:szCs w:val="20"/>
        </w:rPr>
        <w:t>inspektorem ochrony danych</w:t>
      </w:r>
      <w:r>
        <w:rPr>
          <w:rFonts w:ascii="Arial" w:hAnsi="Arial" w:cs="Arial"/>
          <w:sz w:val="20"/>
          <w:szCs w:val="20"/>
        </w:rPr>
        <w:t xml:space="preserve"> jest możliwy pod adresem: </w:t>
      </w:r>
      <w:hyperlink r:id="rId8">
        <w:r>
          <w:rPr>
            <w:rStyle w:val="czeinternetowe"/>
            <w:rFonts w:ascii="Arial" w:hAnsi="Arial" w:cs="Arial"/>
            <w:color w:val="auto"/>
            <w:sz w:val="20"/>
            <w:szCs w:val="20"/>
          </w:rPr>
          <w:t>inspektorochronydanych@gminalezajsk.pl</w:t>
        </w:r>
      </w:hyperlink>
      <w:r>
        <w:rPr>
          <w:rStyle w:val="czeinternetowe"/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Państwa dane będą przetwarzane w celach objętych Państwa dobrowolną zgodą, w związku z zawarciem lub wykonaniem umów zawartych z kontrahentami, w celu zadośćuczynienia obowiązkom prawnym nałożonym na Gminę, dla wykonania przez nią zadań realizowanych w interesie publicznym lub w ramach sprawowania władzy publicznej jej powierzonej. Dane osobowe mogą zostać udostępnione podmiotom uprawnionym do tego na podstawie obowiązujących przepisów prawa oraz zawartych umów oraz przechowywane w terminach zgodnych z Instrukcją Kancelaryjną. 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</w:rPr>
        <w:t>Posiadają Państwo prawo żądania dostępu do danych, które Państwa dotyczą, ich sprostowania, usunięcia lub ograniczenia przetwarzania. Posiadają Państwo prawo do wniesienia sprzeciwu wobec przetwarzania oraz prawo do przenoszenia danych. W przypadkach, gdy przetwarzanie odbywa się na podstawie Państwa dobrowolnej zgody, posiadają Państwo uprawnienie do cofnięcia zgody w dowolnym momencie. Posiadają Państwo prawo wniesienia skargi do Prezesa Urzędu Ochrony Danych Osobowych. Podanie danych jest dobrowolne w przypadkach, gdy przetwarzanie danych osobowych jest oparte na dobrowolnej zgodzie. W pozostałych przypadkach jest to warunek konieczny do obsługi Państwa sprawy - obowiązek ich podania wynika wówczas z obowiązujących przepisów prawa. Dane osobowe nie będą przetwarzane automatycznie, w tym nie będą profilowane.</w:t>
      </w:r>
    </w:p>
    <w:sectPr w:rsidR="00A04F1B">
      <w:footerReference w:type="default" r:id="rId9"/>
      <w:pgSz w:w="11906" w:h="16838"/>
      <w:pgMar w:top="720" w:right="720" w:bottom="765" w:left="72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7839" w14:textId="77777777" w:rsidR="001819EB" w:rsidRDefault="001819EB">
      <w:r>
        <w:separator/>
      </w:r>
    </w:p>
  </w:endnote>
  <w:endnote w:type="continuationSeparator" w:id="0">
    <w:p w14:paraId="14951635" w14:textId="77777777" w:rsidR="001819EB" w:rsidRDefault="0018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1AD0" w14:textId="77777777" w:rsidR="00A04F1B" w:rsidRDefault="00A04F1B">
    <w:pPr>
      <w:pStyle w:val="Stopka"/>
      <w:pBdr>
        <w:bottom w:val="single" w:sz="12" w:space="1" w:color="000000"/>
      </w:pBdr>
      <w:spacing w:line="276" w:lineRule="auto"/>
      <w:rPr>
        <w:rFonts w:ascii="Verdana" w:hAnsi="Verdana" w:cs="Tms Rmn"/>
        <w:sz w:val="16"/>
        <w:szCs w:val="16"/>
      </w:rPr>
    </w:pPr>
  </w:p>
  <w:p w14:paraId="261388C9" w14:textId="77777777" w:rsidR="00A04F1B" w:rsidRDefault="005B2D6A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Oświadczenie o wartości sprzedaży napojów alkoholowych</w:t>
    </w:r>
  </w:p>
  <w:sdt>
    <w:sdtPr>
      <w:id w:val="205549817"/>
      <w:docPartObj>
        <w:docPartGallery w:val="Page Numbers (Top of Page)"/>
        <w:docPartUnique/>
      </w:docPartObj>
    </w:sdtPr>
    <w:sdtContent>
      <w:p w14:paraId="56735E29" w14:textId="77777777" w:rsidR="00A04F1B" w:rsidRDefault="005B2D6A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Strona </w:t>
        </w:r>
        <w:r>
          <w:rPr>
            <w:rFonts w:ascii="Arial" w:hAnsi="Arial" w:cs="Arial"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Cs/>
            <w:sz w:val="16"/>
            <w:szCs w:val="16"/>
          </w:rPr>
          <w:instrText>PAGE</w:instrText>
        </w:r>
        <w:r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83547E">
          <w:rPr>
            <w:rFonts w:ascii="Arial" w:hAnsi="Arial" w:cs="Arial"/>
            <w:bCs/>
            <w:noProof/>
            <w:sz w:val="16"/>
            <w:szCs w:val="16"/>
          </w:rPr>
          <w:t>2</w:t>
        </w:r>
        <w:r>
          <w:rPr>
            <w:rFonts w:ascii="Arial" w:hAnsi="Arial" w:cs="Arial"/>
            <w:bCs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z </w:t>
        </w:r>
        <w:r>
          <w:rPr>
            <w:rFonts w:ascii="Arial" w:hAnsi="Arial" w:cs="Arial"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Cs/>
            <w:sz w:val="16"/>
            <w:szCs w:val="16"/>
          </w:rPr>
          <w:instrText>NUMPAGES</w:instrText>
        </w:r>
        <w:r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83547E">
          <w:rPr>
            <w:rFonts w:ascii="Arial" w:hAnsi="Arial" w:cs="Arial"/>
            <w:bCs/>
            <w:noProof/>
            <w:sz w:val="16"/>
            <w:szCs w:val="16"/>
          </w:rPr>
          <w:t>2</w:t>
        </w:r>
        <w:r>
          <w:rPr>
            <w:rFonts w:ascii="Arial" w:hAnsi="Arial" w:cs="Arial"/>
            <w:bCs/>
            <w:sz w:val="16"/>
            <w:szCs w:val="16"/>
          </w:rPr>
          <w:fldChar w:fldCharType="end"/>
        </w:r>
      </w:p>
      <w:p w14:paraId="22F02E40" w14:textId="77777777" w:rsidR="00A04F1B" w:rsidRDefault="00000000">
        <w:pPr>
          <w:pStyle w:val="Stopka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8207" w14:textId="77777777" w:rsidR="001819EB" w:rsidRDefault="001819EB">
      <w:r>
        <w:separator/>
      </w:r>
    </w:p>
  </w:footnote>
  <w:footnote w:type="continuationSeparator" w:id="0">
    <w:p w14:paraId="59E3E324" w14:textId="77777777" w:rsidR="001819EB" w:rsidRDefault="0018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6A1"/>
    <w:multiLevelType w:val="multilevel"/>
    <w:tmpl w:val="7FB6F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975A25"/>
    <w:multiLevelType w:val="multilevel"/>
    <w:tmpl w:val="1400A1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D926A64"/>
    <w:multiLevelType w:val="multilevel"/>
    <w:tmpl w:val="9CBECE4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1024637">
    <w:abstractNumId w:val="2"/>
  </w:num>
  <w:num w:numId="2" w16cid:durableId="983048287">
    <w:abstractNumId w:val="1"/>
  </w:num>
  <w:num w:numId="3" w16cid:durableId="101974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F1B"/>
    <w:rsid w:val="001819EB"/>
    <w:rsid w:val="005A3C95"/>
    <w:rsid w:val="005B2D6A"/>
    <w:rsid w:val="00737F3D"/>
    <w:rsid w:val="0083547E"/>
    <w:rsid w:val="00887003"/>
    <w:rsid w:val="00A04F1B"/>
    <w:rsid w:val="00A84E86"/>
    <w:rsid w:val="00B66467"/>
    <w:rsid w:val="00BD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C80C"/>
  <w15:docId w15:val="{1C0AC250-2DA8-4553-8B7C-E2250896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2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872C1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2C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872C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872C1"/>
    <w:rPr>
      <w:rFonts w:eastAsiaTheme="minorEastAsia"/>
      <w:b/>
      <w:bCs/>
      <w:sz w:val="28"/>
      <w:szCs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8872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872C1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872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872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uiPriority w:val="99"/>
    <w:unhideWhenUsed/>
    <w:rsid w:val="008872C1"/>
    <w:rPr>
      <w:rFonts w:ascii="Tahoma" w:hAnsi="Tahoma" w:cs="Tahoma"/>
      <w:strike w:val="0"/>
      <w:dstrike w:val="0"/>
      <w:color w:val="000077"/>
      <w:sz w:val="19"/>
      <w:szCs w:val="19"/>
      <w:u w:val="none"/>
      <w:effect w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023BC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872C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semiHidden/>
    <w:rsid w:val="008872C1"/>
    <w:pPr>
      <w:suppressAutoHyphens w:val="0"/>
      <w:spacing w:after="120"/>
      <w:ind w:left="283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8872C1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872C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023BC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gminalezaj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D132-CB58-4F61-8975-580F69F9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996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Dziedzic</dc:creator>
  <dc:description/>
  <cp:lastModifiedBy>Zdzislaw Janeczko</cp:lastModifiedBy>
  <cp:revision>2</cp:revision>
  <cp:lastPrinted>2022-01-10T12:01:00Z</cp:lastPrinted>
  <dcterms:created xsi:type="dcterms:W3CDTF">2025-01-15T08:10:00Z</dcterms:created>
  <dcterms:modified xsi:type="dcterms:W3CDTF">2025-01-15T08:10:00Z</dcterms:modified>
  <dc:language>pl-PL</dc:language>
</cp:coreProperties>
</file>