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260D0" w14:textId="306FDF4B" w:rsidR="00DE35DC" w:rsidRPr="00C132FC" w:rsidRDefault="00724490" w:rsidP="00C132FC">
      <w:pPr>
        <w:pStyle w:val="Normal"/>
        <w:spacing w:after="240" w:line="276" w:lineRule="auto"/>
        <w:rPr>
          <w:rFonts w:ascii="Times New Roman" w:hAnsi="Times New Roman" w:cs="Times New Roman"/>
          <w:b/>
          <w:color w:val="FF0000"/>
          <w:sz w:val="20"/>
        </w:rPr>
      </w:pPr>
      <w:bookmarkStart w:id="0" w:name="_Hlk159918149"/>
      <w:r w:rsidRPr="00DD027F">
        <w:rPr>
          <w:rFonts w:ascii="Times New Roman" w:hAnsi="Times New Roman" w:cs="Times New Roman"/>
          <w:b/>
          <w:color w:val="FF0000"/>
          <w:sz w:val="20"/>
        </w:rPr>
        <w:t>WÓJT GMINY LEŻAJSK</w:t>
      </w:r>
      <w:r w:rsidRPr="00DD027F">
        <w:rPr>
          <w:rFonts w:ascii="Times New Roman" w:hAnsi="Times New Roman" w:cs="Times New Roman"/>
          <w:b/>
          <w:color w:val="FF0000"/>
          <w:sz w:val="20"/>
        </w:rPr>
        <w:br/>
        <w:t xml:space="preserve">        37-300 Leżajsk</w:t>
      </w:r>
      <w:r w:rsidRPr="00DD027F">
        <w:rPr>
          <w:rFonts w:ascii="Times New Roman" w:hAnsi="Times New Roman" w:cs="Times New Roman"/>
          <w:b/>
          <w:color w:val="FF0000"/>
          <w:sz w:val="20"/>
        </w:rPr>
        <w:br/>
        <w:t>ul. Łukasza Opalińskiego 2</w:t>
      </w:r>
      <w:r w:rsidRPr="00DD027F">
        <w:rPr>
          <w:rFonts w:ascii="Times New Roman" w:hAnsi="Times New Roman" w:cs="Times New Roman"/>
          <w:b/>
          <w:color w:val="FF0000"/>
          <w:sz w:val="20"/>
        </w:rPr>
        <w:br/>
        <w:t xml:space="preserve">      woj. Podkarpackie</w:t>
      </w:r>
      <w:bookmarkEnd w:id="0"/>
      <w:r w:rsidR="005D22F1">
        <w:rPr>
          <w:rFonts w:ascii="Times New Roman" w:hAnsi="Times New Roman" w:cs="Times New Roman"/>
          <w:b/>
          <w:color w:val="FF0000"/>
          <w:sz w:val="20"/>
        </w:rPr>
        <w:tab/>
      </w:r>
      <w:r w:rsidR="005D22F1">
        <w:rPr>
          <w:rFonts w:ascii="Times New Roman" w:hAnsi="Times New Roman" w:cs="Times New Roman"/>
          <w:b/>
          <w:color w:val="FF0000"/>
          <w:sz w:val="20"/>
        </w:rPr>
        <w:tab/>
      </w:r>
      <w:r w:rsidR="005D22F1">
        <w:rPr>
          <w:rFonts w:ascii="Times New Roman" w:hAnsi="Times New Roman" w:cs="Times New Roman"/>
          <w:b/>
          <w:color w:val="FF0000"/>
          <w:sz w:val="20"/>
        </w:rPr>
        <w:tab/>
      </w:r>
      <w:r w:rsidR="00C132FC">
        <w:rPr>
          <w:rFonts w:ascii="Times New Roman" w:hAnsi="Times New Roman" w:cs="Times New Roman"/>
          <w:b/>
          <w:color w:val="FF0000"/>
          <w:sz w:val="20"/>
        </w:rPr>
        <w:tab/>
      </w:r>
      <w:r w:rsidR="00C132FC">
        <w:rPr>
          <w:rFonts w:ascii="Times New Roman" w:hAnsi="Times New Roman" w:cs="Times New Roman"/>
          <w:b/>
          <w:color w:val="FF0000"/>
          <w:sz w:val="20"/>
        </w:rPr>
        <w:tab/>
      </w:r>
      <w:r w:rsidR="00C132FC">
        <w:rPr>
          <w:rFonts w:ascii="Times New Roman" w:hAnsi="Times New Roman" w:cs="Times New Roman"/>
          <w:b/>
          <w:color w:val="FF0000"/>
          <w:sz w:val="20"/>
        </w:rPr>
        <w:tab/>
      </w:r>
      <w:r w:rsidR="00C132FC">
        <w:rPr>
          <w:rFonts w:ascii="Times New Roman" w:hAnsi="Times New Roman" w:cs="Times New Roman"/>
          <w:b/>
          <w:color w:val="FF0000"/>
          <w:sz w:val="20"/>
        </w:rPr>
        <w:tab/>
      </w:r>
      <w:r w:rsidR="00C132FC">
        <w:rPr>
          <w:rFonts w:ascii="Times New Roman" w:hAnsi="Times New Roman" w:cs="Times New Roman"/>
          <w:b/>
          <w:color w:val="FF0000"/>
          <w:sz w:val="20"/>
        </w:rPr>
        <w:tab/>
      </w:r>
      <w:r w:rsidR="00C132FC">
        <w:rPr>
          <w:rFonts w:ascii="Times New Roman" w:hAnsi="Times New Roman" w:cs="Times New Roman"/>
          <w:b/>
          <w:color w:val="FF0000"/>
          <w:sz w:val="20"/>
        </w:rPr>
        <w:tab/>
      </w:r>
      <w:r w:rsidR="00C132FC">
        <w:rPr>
          <w:rFonts w:ascii="Times New Roman" w:hAnsi="Times New Roman" w:cs="Times New Roman"/>
          <w:b/>
          <w:color w:val="FF0000"/>
          <w:sz w:val="20"/>
        </w:rPr>
        <w:tab/>
      </w:r>
      <w:r w:rsidR="00DE35DC" w:rsidRPr="00C132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Leżajsk, 2024-04-</w:t>
      </w:r>
      <w:r w:rsidR="00D44714" w:rsidRPr="00C132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</w:t>
      </w:r>
      <w:r w:rsidR="00902E56" w:rsidRPr="00C132F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9</w:t>
      </w:r>
    </w:p>
    <w:p w14:paraId="2268F1D7" w14:textId="77777777" w:rsidR="00DE35DC" w:rsidRPr="004A3639" w:rsidRDefault="00DE35DC" w:rsidP="00DE35DC">
      <w:pPr>
        <w:pStyle w:val="Tekstpodstawowy"/>
        <w:outlineLvl w:val="0"/>
        <w:rPr>
          <w:b/>
          <w:color w:val="000000" w:themeColor="text1"/>
        </w:rPr>
      </w:pPr>
    </w:p>
    <w:p w14:paraId="2F129CA0" w14:textId="77777777" w:rsidR="00DE35DC" w:rsidRPr="004A3639" w:rsidRDefault="00DE35DC" w:rsidP="00DE35DC">
      <w:pPr>
        <w:pStyle w:val="Tekstpodstawowy"/>
        <w:outlineLvl w:val="0"/>
        <w:rPr>
          <w:b/>
          <w:color w:val="000000" w:themeColor="text1"/>
          <w:sz w:val="36"/>
          <w:szCs w:val="40"/>
        </w:rPr>
      </w:pPr>
      <w:r w:rsidRPr="004A3639">
        <w:rPr>
          <w:b/>
          <w:color w:val="000000" w:themeColor="text1"/>
          <w:sz w:val="36"/>
          <w:szCs w:val="40"/>
        </w:rPr>
        <w:t>O B W I E S Z C Z E N I E</w:t>
      </w:r>
    </w:p>
    <w:p w14:paraId="780F5F98" w14:textId="04A65E04" w:rsidR="00DE35DC" w:rsidRPr="004A3639" w:rsidRDefault="00DE35DC" w:rsidP="00DE35DC">
      <w:pPr>
        <w:pStyle w:val="Tekstpodstawowy"/>
        <w:rPr>
          <w:b/>
          <w:bCs/>
          <w:color w:val="000000" w:themeColor="text1"/>
          <w:sz w:val="32"/>
          <w:szCs w:val="36"/>
        </w:rPr>
      </w:pPr>
      <w:r w:rsidRPr="004A3639">
        <w:rPr>
          <w:b/>
          <w:bCs/>
          <w:color w:val="000000" w:themeColor="text1"/>
          <w:sz w:val="32"/>
          <w:szCs w:val="36"/>
        </w:rPr>
        <w:t xml:space="preserve">WÓJTA GMINY LEŻAJSK Z DNIA </w:t>
      </w:r>
      <w:r w:rsidR="00D44714" w:rsidRPr="004A3639">
        <w:rPr>
          <w:b/>
          <w:bCs/>
          <w:color w:val="000000" w:themeColor="text1"/>
          <w:sz w:val="32"/>
          <w:szCs w:val="36"/>
        </w:rPr>
        <w:t>1</w:t>
      </w:r>
      <w:r w:rsidR="00F67147">
        <w:rPr>
          <w:b/>
          <w:bCs/>
          <w:color w:val="000000" w:themeColor="text1"/>
          <w:sz w:val="32"/>
          <w:szCs w:val="36"/>
        </w:rPr>
        <w:t>9</w:t>
      </w:r>
      <w:r w:rsidRPr="004A3639">
        <w:rPr>
          <w:b/>
          <w:bCs/>
          <w:color w:val="000000" w:themeColor="text1"/>
          <w:sz w:val="32"/>
          <w:szCs w:val="36"/>
        </w:rPr>
        <w:t>.04.2024</w:t>
      </w:r>
    </w:p>
    <w:p w14:paraId="00D33046" w14:textId="77777777" w:rsidR="00DE35DC" w:rsidRPr="004A3639" w:rsidRDefault="00DE35DC" w:rsidP="00DE35DC">
      <w:pPr>
        <w:pStyle w:val="Tekstpodstawowy"/>
        <w:jc w:val="left"/>
        <w:rPr>
          <w:b/>
          <w:color w:val="000000" w:themeColor="text1"/>
          <w:sz w:val="10"/>
          <w:szCs w:val="10"/>
        </w:rPr>
      </w:pPr>
    </w:p>
    <w:p w14:paraId="40EFB031" w14:textId="18C64041" w:rsidR="00DE35DC" w:rsidRPr="004A3639" w:rsidRDefault="00DE35DC" w:rsidP="00DE35DC">
      <w:pPr>
        <w:pStyle w:val="Tekstpodstawowy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4A3639">
        <w:rPr>
          <w:b/>
          <w:color w:val="000000" w:themeColor="text1"/>
          <w:sz w:val="24"/>
          <w:szCs w:val="24"/>
        </w:rPr>
        <w:t xml:space="preserve">o przystąpieniu do sporządzania </w:t>
      </w:r>
      <w:r w:rsidRPr="004A3639">
        <w:rPr>
          <w:b/>
          <w:bCs/>
          <w:color w:val="000000" w:themeColor="text1"/>
          <w:sz w:val="22"/>
          <w:szCs w:val="22"/>
          <w:shd w:val="clear" w:color="auto" w:fill="FFFFFF"/>
        </w:rPr>
        <w:t>planu ogólnego Gminy Leżajsk</w:t>
      </w:r>
    </w:p>
    <w:p w14:paraId="5A21974A" w14:textId="77777777" w:rsidR="00DE35DC" w:rsidRPr="004A3639" w:rsidRDefault="00DE35DC" w:rsidP="00DE35DC">
      <w:pPr>
        <w:pStyle w:val="Tekstpodstawowy"/>
        <w:rPr>
          <w:b/>
          <w:bCs/>
          <w:color w:val="000000" w:themeColor="text1"/>
          <w:sz w:val="12"/>
          <w:szCs w:val="12"/>
          <w:shd w:val="clear" w:color="auto" w:fill="FFFFFF"/>
        </w:rPr>
      </w:pPr>
    </w:p>
    <w:p w14:paraId="03FEA2B6" w14:textId="5D9B16BD" w:rsidR="002078E1" w:rsidRPr="004A3639" w:rsidRDefault="00DE35DC" w:rsidP="002078E1">
      <w:pPr>
        <w:pStyle w:val="Tekstpodstawowy"/>
        <w:jc w:val="both"/>
        <w:rPr>
          <w:b/>
          <w:color w:val="000000" w:themeColor="text1"/>
          <w:sz w:val="22"/>
          <w:szCs w:val="22"/>
        </w:rPr>
      </w:pPr>
      <w:r w:rsidRPr="004A3639">
        <w:rPr>
          <w:bCs/>
          <w:color w:val="000000" w:themeColor="text1"/>
          <w:sz w:val="22"/>
          <w:szCs w:val="22"/>
        </w:rPr>
        <w:t>Na podstawie art. 13i ust. 3 pkt 1 ustawy z dnia 27 marca 2003 r. o planowaniu</w:t>
      </w:r>
      <w:r w:rsidR="00C65F6B" w:rsidRPr="004A3639">
        <w:rPr>
          <w:bCs/>
          <w:color w:val="000000" w:themeColor="text1"/>
          <w:sz w:val="22"/>
          <w:szCs w:val="22"/>
        </w:rPr>
        <w:t xml:space="preserve"> </w:t>
      </w:r>
      <w:r w:rsidRPr="004A3639">
        <w:rPr>
          <w:bCs/>
          <w:color w:val="000000" w:themeColor="text1"/>
          <w:sz w:val="22"/>
          <w:szCs w:val="22"/>
        </w:rPr>
        <w:t>i zagospodarowaniu przestrzennym</w:t>
      </w:r>
      <w:r w:rsidR="002078E1" w:rsidRPr="004A3639">
        <w:rPr>
          <w:bCs/>
          <w:color w:val="000000" w:themeColor="text1"/>
          <w:sz w:val="22"/>
          <w:szCs w:val="22"/>
        </w:rPr>
        <w:br/>
      </w:r>
      <w:r w:rsidRPr="004A3639">
        <w:rPr>
          <w:bCs/>
          <w:color w:val="000000" w:themeColor="text1"/>
          <w:sz w:val="22"/>
          <w:szCs w:val="22"/>
        </w:rPr>
        <w:t>(Dz. U. z 2023 r. poz. 977</w:t>
      </w:r>
      <w:r w:rsidR="002078E1" w:rsidRPr="004A3639">
        <w:rPr>
          <w:bCs/>
          <w:color w:val="000000" w:themeColor="text1"/>
          <w:sz w:val="22"/>
          <w:szCs w:val="22"/>
        </w:rPr>
        <w:t xml:space="preserve"> </w:t>
      </w:r>
      <w:r w:rsidRPr="004A3639">
        <w:rPr>
          <w:bCs/>
          <w:color w:val="000000" w:themeColor="text1"/>
          <w:sz w:val="22"/>
          <w:szCs w:val="22"/>
        </w:rPr>
        <w:t xml:space="preserve">z </w:t>
      </w:r>
      <w:proofErr w:type="spellStart"/>
      <w:r w:rsidRPr="004A3639">
        <w:rPr>
          <w:bCs/>
          <w:color w:val="000000" w:themeColor="text1"/>
          <w:sz w:val="22"/>
          <w:szCs w:val="22"/>
        </w:rPr>
        <w:t>późn</w:t>
      </w:r>
      <w:proofErr w:type="spellEnd"/>
      <w:r w:rsidRPr="004A3639">
        <w:rPr>
          <w:bCs/>
          <w:color w:val="000000" w:themeColor="text1"/>
          <w:sz w:val="22"/>
          <w:szCs w:val="22"/>
        </w:rPr>
        <w:t xml:space="preserve">. zm.) </w:t>
      </w:r>
      <w:bookmarkStart w:id="1" w:name="_Hlk158643514"/>
      <w:bookmarkStart w:id="2" w:name="_Hlk158645251"/>
      <w:r w:rsidR="002078E1" w:rsidRPr="004A3639">
        <w:rPr>
          <w:b/>
          <w:color w:val="000000" w:themeColor="text1"/>
          <w:sz w:val="22"/>
          <w:szCs w:val="22"/>
        </w:rPr>
        <w:t>zawiadamiam o podjęciu uchwały nr 31/2024 Rady Gminy Leżajsk</w:t>
      </w:r>
      <w:r w:rsidR="002078E1" w:rsidRPr="004A3639">
        <w:rPr>
          <w:b/>
          <w:color w:val="000000" w:themeColor="text1"/>
          <w:sz w:val="22"/>
          <w:szCs w:val="22"/>
        </w:rPr>
        <w:br/>
        <w:t xml:space="preserve">z dnia 22 marca 2024 r. </w:t>
      </w:r>
      <w:r w:rsidR="002078E1" w:rsidRPr="004A3639">
        <w:rPr>
          <w:b/>
          <w:bCs/>
          <w:color w:val="000000" w:themeColor="text1"/>
          <w:sz w:val="22"/>
          <w:szCs w:val="22"/>
          <w:shd w:val="clear" w:color="auto" w:fill="FFFFFF"/>
        </w:rPr>
        <w:t>w sprawie przystąpienia do sporządzenia planu ogólnego Gminy Leżajsk</w:t>
      </w:r>
      <w:r w:rsidR="002078E1" w:rsidRPr="004A3639">
        <w:rPr>
          <w:b/>
          <w:color w:val="000000" w:themeColor="text1"/>
          <w:sz w:val="22"/>
          <w:szCs w:val="22"/>
        </w:rPr>
        <w:t>.</w:t>
      </w:r>
      <w:bookmarkEnd w:id="1"/>
      <w:bookmarkEnd w:id="2"/>
    </w:p>
    <w:p w14:paraId="6CE0BAB5" w14:textId="5AB4D4B7" w:rsidR="002078E1" w:rsidRPr="004A3639" w:rsidRDefault="002078E1" w:rsidP="00977E9B">
      <w:pPr>
        <w:pStyle w:val="Tekstpodstawowy"/>
        <w:jc w:val="both"/>
        <w:rPr>
          <w:bCs/>
          <w:color w:val="000000" w:themeColor="text1"/>
          <w:sz w:val="12"/>
          <w:szCs w:val="12"/>
        </w:rPr>
      </w:pPr>
    </w:p>
    <w:p w14:paraId="721B7395" w14:textId="454BD447" w:rsidR="002078E1" w:rsidRPr="00E02782" w:rsidRDefault="002078E1" w:rsidP="002078E1">
      <w:pPr>
        <w:shd w:val="clear" w:color="auto" w:fill="FCFCFC"/>
        <w:spacing w:after="135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2782">
        <w:rPr>
          <w:rFonts w:ascii="Times New Roman" w:hAnsi="Times New Roman" w:cs="Times New Roman"/>
          <w:color w:val="000000" w:themeColor="text1"/>
          <w:shd w:val="clear" w:color="auto" w:fill="FEFEFE"/>
        </w:rPr>
        <w:t>Jednocześnie na podstawie art. 39 ust. 1 w związku z art. 46 pkt. 1 i art. 51 ust. 1 ustawy z dnia 3 października 2008 r. o udostępnianiu informacji o środowisku i jego ochronie, udziale społeczeństwa w ochronie środowiska oraz ocenach oddziaływania na środowisko (t. j. Dz. U. z 2023 r. poz. 1094 z </w:t>
      </w:r>
      <w:proofErr w:type="spellStart"/>
      <w:r w:rsidRPr="00E02782">
        <w:rPr>
          <w:rFonts w:ascii="Times New Roman" w:hAnsi="Times New Roman" w:cs="Times New Roman"/>
          <w:color w:val="000000" w:themeColor="text1"/>
          <w:shd w:val="clear" w:color="auto" w:fill="FEFEFE"/>
        </w:rPr>
        <w:t>późn</w:t>
      </w:r>
      <w:proofErr w:type="spellEnd"/>
      <w:r w:rsidRPr="00E02782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. zm.) zawiadamia się, że wszczęto postępowanie w sprawie przeprowadzenia strategicznej oceny oddziaływania na środowisko, w tym do sporządzenia prognozy oddziaływania na środowisko, dla potrzeb planu ogólnego gminy </w:t>
      </w:r>
      <w:r w:rsidR="000C57FA" w:rsidRPr="00E02782">
        <w:rPr>
          <w:rFonts w:ascii="Times New Roman" w:hAnsi="Times New Roman" w:cs="Times New Roman"/>
          <w:color w:val="000000" w:themeColor="text1"/>
          <w:shd w:val="clear" w:color="auto" w:fill="FEFEFE"/>
        </w:rPr>
        <w:t>Leżajsk</w:t>
      </w:r>
      <w:r w:rsidRPr="00E02782">
        <w:rPr>
          <w:rFonts w:ascii="Times New Roman" w:hAnsi="Times New Roman" w:cs="Times New Roman"/>
          <w:color w:val="000000" w:themeColor="text1"/>
          <w:shd w:val="clear" w:color="auto" w:fill="FEFEFE"/>
        </w:rPr>
        <w:t>.</w:t>
      </w:r>
    </w:p>
    <w:p w14:paraId="5D13C6F3" w14:textId="530D271D" w:rsidR="00C65F6B" w:rsidRPr="004A3639" w:rsidRDefault="008256F9" w:rsidP="00B271B2">
      <w:pPr>
        <w:pStyle w:val="Tekstpodstawowy"/>
        <w:rPr>
          <w:b/>
          <w:color w:val="000000" w:themeColor="text1"/>
          <w:sz w:val="24"/>
          <w:szCs w:val="24"/>
        </w:rPr>
      </w:pPr>
      <w:bookmarkStart w:id="3" w:name="_Hlk158645587"/>
      <w:bookmarkStart w:id="4" w:name="_Hlk158645233"/>
      <w:r w:rsidRPr="004A3639">
        <w:rPr>
          <w:b/>
          <w:color w:val="000000" w:themeColor="text1"/>
          <w:sz w:val="24"/>
          <w:szCs w:val="24"/>
        </w:rPr>
        <w:t xml:space="preserve">Granicami obszaru objętego </w:t>
      </w:r>
      <w:r w:rsidR="000C47C9" w:rsidRPr="004A3639">
        <w:rPr>
          <w:b/>
          <w:color w:val="000000" w:themeColor="text1"/>
          <w:sz w:val="24"/>
          <w:szCs w:val="24"/>
        </w:rPr>
        <w:t>plan</w:t>
      </w:r>
      <w:r w:rsidRPr="004A3639">
        <w:rPr>
          <w:b/>
          <w:color w:val="000000" w:themeColor="text1"/>
          <w:sz w:val="24"/>
          <w:szCs w:val="24"/>
        </w:rPr>
        <w:t>em</w:t>
      </w:r>
      <w:r w:rsidR="000C47C9" w:rsidRPr="004A3639">
        <w:rPr>
          <w:b/>
          <w:color w:val="000000" w:themeColor="text1"/>
          <w:sz w:val="24"/>
          <w:szCs w:val="24"/>
        </w:rPr>
        <w:t xml:space="preserve"> ogóln</w:t>
      </w:r>
      <w:r w:rsidRPr="004A3639">
        <w:rPr>
          <w:b/>
          <w:color w:val="000000" w:themeColor="text1"/>
          <w:sz w:val="24"/>
          <w:szCs w:val="24"/>
        </w:rPr>
        <w:t>ym</w:t>
      </w:r>
      <w:r w:rsidR="000C47C9" w:rsidRPr="004A3639">
        <w:rPr>
          <w:b/>
          <w:color w:val="000000" w:themeColor="text1"/>
          <w:sz w:val="24"/>
          <w:szCs w:val="24"/>
        </w:rPr>
        <w:t xml:space="preserve"> </w:t>
      </w:r>
      <w:r w:rsidRPr="004A3639">
        <w:rPr>
          <w:b/>
          <w:color w:val="000000" w:themeColor="text1"/>
          <w:sz w:val="24"/>
          <w:szCs w:val="24"/>
        </w:rPr>
        <w:t>są granice g</w:t>
      </w:r>
      <w:r w:rsidR="000C47C9" w:rsidRPr="004A3639">
        <w:rPr>
          <w:b/>
          <w:color w:val="000000" w:themeColor="text1"/>
          <w:sz w:val="24"/>
          <w:szCs w:val="24"/>
        </w:rPr>
        <w:t>miny Leżajsk.</w:t>
      </w:r>
      <w:bookmarkEnd w:id="3"/>
      <w:bookmarkEnd w:id="4"/>
    </w:p>
    <w:p w14:paraId="32A0F682" w14:textId="77777777" w:rsidR="00B271B2" w:rsidRPr="004A3639" w:rsidRDefault="00B271B2" w:rsidP="00B271B2">
      <w:pPr>
        <w:pStyle w:val="Tekstpodstawowy"/>
        <w:rPr>
          <w:b/>
          <w:color w:val="000000" w:themeColor="text1"/>
          <w:sz w:val="14"/>
          <w:szCs w:val="14"/>
        </w:rPr>
      </w:pPr>
    </w:p>
    <w:p w14:paraId="3B28E631" w14:textId="49BC8371" w:rsidR="004A3639" w:rsidRPr="00E02782" w:rsidRDefault="004A3639" w:rsidP="004A3639">
      <w:pPr>
        <w:pStyle w:val="Tekstpodstawowy"/>
        <w:rPr>
          <w:rStyle w:val="Pogrubienie"/>
          <w:color w:val="000000" w:themeColor="text1"/>
          <w:sz w:val="32"/>
          <w:szCs w:val="32"/>
          <w:shd w:val="clear" w:color="auto" w:fill="FCFCFC"/>
        </w:rPr>
      </w:pPr>
      <w:r w:rsidRPr="00E02782">
        <w:rPr>
          <w:rStyle w:val="Pogrubienie"/>
          <w:color w:val="000000" w:themeColor="text1"/>
          <w:sz w:val="32"/>
          <w:szCs w:val="32"/>
          <w:shd w:val="clear" w:color="auto" w:fill="FCFCFC"/>
        </w:rPr>
        <w:t>Zainteresowani mogą składać wnioski do projektu planu w terminie</w:t>
      </w:r>
      <w:r w:rsidR="00E02782">
        <w:rPr>
          <w:rStyle w:val="Pogrubienie"/>
          <w:color w:val="000000" w:themeColor="text1"/>
          <w:sz w:val="32"/>
          <w:szCs w:val="32"/>
          <w:shd w:val="clear" w:color="auto" w:fill="FCFCFC"/>
        </w:rPr>
        <w:br/>
      </w:r>
      <w:r w:rsidRPr="00E02782">
        <w:rPr>
          <w:rStyle w:val="Pogrubienie"/>
          <w:color w:val="000000" w:themeColor="text1"/>
          <w:sz w:val="32"/>
          <w:szCs w:val="32"/>
          <w:shd w:val="clear" w:color="auto" w:fill="FCFCFC"/>
        </w:rPr>
        <w:t>do dnia 22 maja 2024 r.</w:t>
      </w:r>
    </w:p>
    <w:p w14:paraId="09562F95" w14:textId="77777777" w:rsidR="00E86A5D" w:rsidRPr="00E02782" w:rsidRDefault="00E86A5D" w:rsidP="00E86A5D">
      <w:pPr>
        <w:pStyle w:val="Tekstpodstawowy"/>
        <w:rPr>
          <w:rFonts w:eastAsia="Arial"/>
          <w:color w:val="000000" w:themeColor="text1"/>
          <w:sz w:val="18"/>
          <w:szCs w:val="18"/>
        </w:rPr>
      </w:pPr>
    </w:p>
    <w:p w14:paraId="42B66E8E" w14:textId="030C794F" w:rsidR="00C85CDB" w:rsidRPr="000C57FA" w:rsidRDefault="00E86A5D" w:rsidP="00AE26E1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65F6B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Wnioski do projektu planu ogólnego </w:t>
      </w:r>
      <w:r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Gminy Leżajsk </w:t>
      </w:r>
      <w:r w:rsidRPr="00C65F6B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należy składać wyłącznie na formularzu</w:t>
      </w:r>
      <w:r w:rsidR="00C85CDB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:</w:t>
      </w:r>
      <w:r w:rsidR="002E5AD1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C65F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Pism</w:t>
      </w:r>
      <w:r w:rsidR="00C85CDB" w:rsidRPr="000C57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o</w:t>
      </w:r>
      <w:r w:rsidRPr="00C65F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dotyczącego</w:t>
      </w:r>
      <w:r w:rsidR="00AE26E1" w:rsidRPr="000C57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C65F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aktu planowania przestrzennego</w:t>
      </w:r>
      <w:r w:rsidR="00E61D82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  <w:r w:rsidR="0004473E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zgodnie ze wzorem stanowiącym załącznik</w:t>
      </w:r>
      <w:r w:rsidR="002E5AD1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04473E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do Rozporządzenia Ministra</w:t>
      </w:r>
      <w:r w:rsid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04473E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Rozwoju</w:t>
      </w:r>
      <w:r w:rsidR="00AE26E1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04473E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i Technologii w sprawie wzoru formularza pisma dotyczącego aktu planowania przestrzennego</w:t>
      </w:r>
      <w:r w:rsid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04473E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(Dz. U. z 2023 r.</w:t>
      </w:r>
      <w:r w:rsidR="00AE26E1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04473E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poz. 2509</w:t>
      </w:r>
      <w:r w:rsidR="00A71244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)</w:t>
      </w:r>
      <w:r w:rsidR="0004473E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. </w:t>
      </w:r>
      <w:r w:rsidRPr="00C65F6B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Formularz dostępny jest </w:t>
      </w:r>
      <w:r w:rsidR="000B3360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na stronie internetowej Gminy Leżajsk </w:t>
      </w:r>
      <w:r w:rsidRPr="00C65F6B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pod</w:t>
      </w:r>
      <w:r w:rsidR="002E5AD1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C65F6B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adresem: </w:t>
      </w:r>
      <w:hyperlink r:id="rId7" w:history="1">
        <w:r w:rsidR="00AE26E1" w:rsidRPr="000C57FA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:lang w:eastAsia="pl-PL"/>
            <w14:ligatures w14:val="none"/>
          </w:rPr>
          <w:t>https://samorzad.gov.pl/web/gmina-lezajsk/formularze2</w:t>
        </w:r>
      </w:hyperlink>
      <w:r w:rsidR="00831B8A" w:rsidRPr="000C57F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2DD224F9" w14:textId="77777777" w:rsidR="00462E23" w:rsidRPr="000C57FA" w:rsidRDefault="00462E23" w:rsidP="00462E23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4"/>
          <w:szCs w:val="14"/>
          <w:lang w:eastAsia="pl-PL"/>
          <w14:ligatures w14:val="none"/>
        </w:rPr>
      </w:pPr>
    </w:p>
    <w:p w14:paraId="27F7C124" w14:textId="3F45E7D8" w:rsidR="00E86A5D" w:rsidRPr="002419FA" w:rsidRDefault="00E86A5D" w:rsidP="00462E23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002419F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Sposób składania wniosków:</w:t>
      </w:r>
    </w:p>
    <w:p w14:paraId="67F27BA4" w14:textId="30EAACE1" w:rsidR="008256F9" w:rsidRPr="002419FA" w:rsidRDefault="008256F9" w:rsidP="008256F9">
      <w:pPr>
        <w:numPr>
          <w:ilvl w:val="0"/>
          <w:numId w:val="2"/>
        </w:numPr>
        <w:shd w:val="clear" w:color="auto" w:fill="FCFCFC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2419FA">
        <w:rPr>
          <w:rFonts w:ascii="Times New Roman" w:hAnsi="Times New Roman" w:cs="Times New Roman"/>
          <w:bCs/>
        </w:rPr>
        <w:t xml:space="preserve">w formie </w:t>
      </w:r>
      <w:r w:rsidR="0087281C" w:rsidRPr="002419FA">
        <w:rPr>
          <w:rFonts w:ascii="Times New Roman" w:hAnsi="Times New Roman" w:cs="Times New Roman"/>
          <w:bCs/>
        </w:rPr>
        <w:t xml:space="preserve">pisemnej </w:t>
      </w:r>
      <w:r w:rsidR="0087281C" w:rsidRPr="002419FA">
        <w:rPr>
          <w:rFonts w:ascii="Times New Roman" w:hAnsi="Times New Roman" w:cs="Times New Roman"/>
          <w:color w:val="000000" w:themeColor="text1"/>
        </w:rPr>
        <w:t xml:space="preserve">w Punkcie Obsługi Interesantów Urzędu Gminy Leżajsk lub pocztą na adres: </w:t>
      </w:r>
      <w:r w:rsidRPr="002419FA">
        <w:rPr>
          <w:rFonts w:ascii="Times New Roman" w:hAnsi="Times New Roman" w:cs="Times New Roman"/>
          <w:bCs/>
        </w:rPr>
        <w:t>Urz</w:t>
      </w:r>
      <w:r w:rsidR="0087281C" w:rsidRPr="002419FA">
        <w:rPr>
          <w:rFonts w:ascii="Times New Roman" w:hAnsi="Times New Roman" w:cs="Times New Roman"/>
          <w:bCs/>
        </w:rPr>
        <w:t>ąd</w:t>
      </w:r>
      <w:r w:rsidRPr="002419FA">
        <w:rPr>
          <w:rFonts w:ascii="Times New Roman" w:hAnsi="Times New Roman" w:cs="Times New Roman"/>
          <w:bCs/>
        </w:rPr>
        <w:t xml:space="preserve"> Gminy Leżajsk,</w:t>
      </w:r>
      <w:r w:rsidR="00C30845" w:rsidRPr="002419FA">
        <w:rPr>
          <w:rFonts w:ascii="Times New Roman" w:hAnsi="Times New Roman" w:cs="Times New Roman"/>
          <w:bCs/>
        </w:rPr>
        <w:t xml:space="preserve"> </w:t>
      </w:r>
      <w:r w:rsidRPr="002419FA">
        <w:rPr>
          <w:rFonts w:ascii="Times New Roman" w:eastAsia="Arial" w:hAnsi="Times New Roman" w:cs="Times New Roman"/>
          <w:bCs/>
        </w:rPr>
        <w:t>ul</w:t>
      </w:r>
      <w:r w:rsidRPr="002419FA">
        <w:rPr>
          <w:rFonts w:ascii="Times New Roman" w:hAnsi="Times New Roman" w:cs="Times New Roman"/>
          <w:bCs/>
        </w:rPr>
        <w:t>. Opalińskiego 2, 37-300 Leżajsk,</w:t>
      </w:r>
    </w:p>
    <w:p w14:paraId="6AA4B757" w14:textId="11E8E29A" w:rsidR="00C85CDB" w:rsidRPr="002419FA" w:rsidRDefault="00E86A5D" w:rsidP="00C3084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2419F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formie dokumentu elektronicznego przekazanego na adres e-mail:</w:t>
      </w:r>
      <w:r w:rsidR="00C30845" w:rsidRPr="002419F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hyperlink r:id="rId8" w:history="1">
        <w:r w:rsidR="002419FA" w:rsidRPr="002419FA">
          <w:rPr>
            <w:rStyle w:val="Hipercze"/>
            <w:rFonts w:ascii="Times New Roman" w:hAnsi="Times New Roman" w:cs="Times New Roman"/>
          </w:rPr>
          <w:t>sekretariat@poczta.gminalezajsk.pl</w:t>
        </w:r>
      </w:hyperlink>
      <w:r w:rsidR="00C85CDB" w:rsidRPr="002419F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</w:t>
      </w:r>
    </w:p>
    <w:p w14:paraId="007883A7" w14:textId="5D8C6994" w:rsidR="00E86A5D" w:rsidRPr="002419FA" w:rsidRDefault="00E86A5D" w:rsidP="002078E1">
      <w:pPr>
        <w:numPr>
          <w:ilvl w:val="0"/>
          <w:numId w:val="2"/>
        </w:numPr>
        <w:shd w:val="clear" w:color="auto" w:fill="FCFCFC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2419F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 formie dokumentu elektronicznego przekazanego </w:t>
      </w:r>
      <w:r w:rsidR="00C85CDB" w:rsidRPr="002419FA">
        <w:rPr>
          <w:rFonts w:ascii="Times New Roman" w:hAnsi="Times New Roman" w:cs="Times New Roman"/>
        </w:rPr>
        <w:t>za pomocą elektronicznej skrzynki podawczej Urzędu Gminy</w:t>
      </w:r>
      <w:r w:rsidR="00C30845" w:rsidRPr="002419FA">
        <w:rPr>
          <w:rFonts w:ascii="Times New Roman" w:hAnsi="Times New Roman" w:cs="Times New Roman"/>
        </w:rPr>
        <w:t xml:space="preserve"> </w:t>
      </w:r>
      <w:r w:rsidR="00C85CDB" w:rsidRPr="002419FA">
        <w:rPr>
          <w:rFonts w:ascii="Times New Roman" w:hAnsi="Times New Roman" w:cs="Times New Roman"/>
        </w:rPr>
        <w:t xml:space="preserve">w Leżajsku na platformie </w:t>
      </w:r>
      <w:proofErr w:type="spellStart"/>
      <w:r w:rsidR="00C85CDB" w:rsidRPr="002419FA">
        <w:rPr>
          <w:rFonts w:ascii="Times New Roman" w:hAnsi="Times New Roman" w:cs="Times New Roman"/>
        </w:rPr>
        <w:t>ePUAP</w:t>
      </w:r>
      <w:proofErr w:type="spellEnd"/>
      <w:r w:rsidR="00C85CDB" w:rsidRPr="002419FA">
        <w:rPr>
          <w:rFonts w:ascii="Times New Roman" w:hAnsi="Times New Roman" w:cs="Times New Roman"/>
        </w:rPr>
        <w:t>.</w:t>
      </w:r>
    </w:p>
    <w:p w14:paraId="7BCBF69F" w14:textId="77777777" w:rsidR="002078E1" w:rsidRPr="007267C9" w:rsidRDefault="002078E1" w:rsidP="00F51934">
      <w:pPr>
        <w:pStyle w:val="Tekstpodstawowy"/>
        <w:jc w:val="both"/>
        <w:rPr>
          <w:b/>
          <w:sz w:val="10"/>
          <w:szCs w:val="10"/>
        </w:rPr>
      </w:pPr>
    </w:p>
    <w:p w14:paraId="79299445" w14:textId="2306BED0" w:rsidR="0087281C" w:rsidRPr="00B05484" w:rsidRDefault="00E86A5D" w:rsidP="00F51934">
      <w:pPr>
        <w:pStyle w:val="Tekstpodstawowy"/>
        <w:jc w:val="both"/>
        <w:rPr>
          <w:b/>
          <w:sz w:val="22"/>
          <w:szCs w:val="22"/>
        </w:rPr>
      </w:pPr>
      <w:r w:rsidRPr="00B05484">
        <w:rPr>
          <w:b/>
          <w:sz w:val="22"/>
          <w:szCs w:val="22"/>
        </w:rPr>
        <w:t>Wniosek powinien zawierać imię, nazwisko albo nazwę oraz adres zamieszkania albo siedziby wnioskodawcy, przedmiot wniosku oraz oznaczenie nieruchomości, której dotyczy</w:t>
      </w:r>
      <w:r w:rsidR="00EB4CA8" w:rsidRPr="00B05484">
        <w:rPr>
          <w:b/>
          <w:sz w:val="22"/>
          <w:szCs w:val="22"/>
        </w:rPr>
        <w:t>, a także wskazać czy jest właścicielem lub użytkownikiem wieczystym nieruchomości objętej wnioskiem</w:t>
      </w:r>
      <w:r w:rsidR="00B05484" w:rsidRPr="00B05484">
        <w:rPr>
          <w:b/>
          <w:sz w:val="22"/>
          <w:szCs w:val="22"/>
        </w:rPr>
        <w:t xml:space="preserve"> lub uwagą, oraz może podać dodatkowe dane do kontaktu takie jak adres do korespondencji lub numer telefonu</w:t>
      </w:r>
      <w:r w:rsidR="00B05484">
        <w:rPr>
          <w:b/>
          <w:sz w:val="22"/>
          <w:szCs w:val="22"/>
        </w:rPr>
        <w:t>.</w:t>
      </w:r>
    </w:p>
    <w:p w14:paraId="34665744" w14:textId="77777777" w:rsidR="0087281C" w:rsidRPr="0087281C" w:rsidRDefault="0087281C" w:rsidP="00F51934">
      <w:pPr>
        <w:pStyle w:val="Tekstpodstawowy"/>
        <w:jc w:val="both"/>
        <w:rPr>
          <w:b/>
          <w:sz w:val="14"/>
          <w:szCs w:val="14"/>
        </w:rPr>
      </w:pPr>
    </w:p>
    <w:p w14:paraId="3C5A46B7" w14:textId="7D0FDCEB" w:rsidR="00F736BB" w:rsidRDefault="0087281C" w:rsidP="00F736BB">
      <w:pPr>
        <w:pStyle w:val="NormalnyWeb"/>
        <w:shd w:val="clear" w:color="auto" w:fill="FEFEFE"/>
        <w:spacing w:before="0" w:beforeAutospacing="0" w:after="0" w:afterAutospacing="0"/>
        <w:jc w:val="both"/>
        <w:rPr>
          <w:rStyle w:val="Hipercze"/>
          <w:color w:val="auto"/>
          <w:sz w:val="20"/>
          <w:szCs w:val="20"/>
          <w:u w:val="none"/>
        </w:rPr>
      </w:pPr>
      <w:r w:rsidRPr="0087281C">
        <w:rPr>
          <w:color w:val="000000" w:themeColor="text1"/>
          <w:sz w:val="20"/>
          <w:szCs w:val="20"/>
        </w:rPr>
        <w:t xml:space="preserve">Zgodnie z art. 40 z dnia 3 października 2008 r. wnioski do strategicznej oceny oddziaływania na środowisko należy składać w formie pisemnej w Punkcie Obsługi Interesantów Urzędu Gminy </w:t>
      </w:r>
      <w:r>
        <w:rPr>
          <w:color w:val="000000" w:themeColor="text1"/>
          <w:sz w:val="20"/>
          <w:szCs w:val="20"/>
        </w:rPr>
        <w:t xml:space="preserve">Leżajsk </w:t>
      </w:r>
      <w:r w:rsidRPr="0087281C">
        <w:rPr>
          <w:color w:val="000000" w:themeColor="text1"/>
          <w:sz w:val="20"/>
          <w:szCs w:val="20"/>
        </w:rPr>
        <w:t xml:space="preserve">lub pocztą na adres: </w:t>
      </w:r>
      <w:r w:rsidR="00F736BB" w:rsidRPr="0087281C">
        <w:rPr>
          <w:bCs/>
          <w:sz w:val="20"/>
          <w:szCs w:val="20"/>
        </w:rPr>
        <w:t>Urząd Gminy Leżajsk,</w:t>
      </w:r>
      <w:r w:rsidR="000E2E63">
        <w:rPr>
          <w:bCs/>
          <w:sz w:val="20"/>
          <w:szCs w:val="20"/>
        </w:rPr>
        <w:t xml:space="preserve"> </w:t>
      </w:r>
      <w:r w:rsidR="00F736BB" w:rsidRPr="0087281C">
        <w:rPr>
          <w:rFonts w:eastAsia="Arial"/>
          <w:bCs/>
          <w:sz w:val="20"/>
          <w:szCs w:val="20"/>
        </w:rPr>
        <w:t>ul</w:t>
      </w:r>
      <w:r w:rsidR="00F736BB" w:rsidRPr="0087281C">
        <w:rPr>
          <w:bCs/>
          <w:sz w:val="20"/>
          <w:szCs w:val="20"/>
        </w:rPr>
        <w:t>. Opalińskiego 2, 37-300 Leżajsk</w:t>
      </w:r>
      <w:r w:rsidRPr="0087281C">
        <w:rPr>
          <w:color w:val="000000" w:themeColor="text1"/>
          <w:sz w:val="20"/>
          <w:szCs w:val="20"/>
        </w:rPr>
        <w:t xml:space="preserve">, ustnie do protokołu w Referacie </w:t>
      </w:r>
      <w:r w:rsidR="00E75042">
        <w:rPr>
          <w:color w:val="000000" w:themeColor="text1"/>
          <w:sz w:val="20"/>
          <w:szCs w:val="20"/>
        </w:rPr>
        <w:t xml:space="preserve">Planowania Przestrzennego </w:t>
      </w:r>
      <w:r w:rsidRPr="0087281C">
        <w:rPr>
          <w:color w:val="000000" w:themeColor="text1"/>
          <w:sz w:val="20"/>
          <w:szCs w:val="20"/>
        </w:rPr>
        <w:t>lub za pomocą środków komunikacji elektronicznej bez konieczności opatrywania ich kwalifikowanym podpisem elektronicznym na adres</w:t>
      </w:r>
      <w:r w:rsidR="00E75042">
        <w:rPr>
          <w:color w:val="000000" w:themeColor="text1"/>
          <w:sz w:val="20"/>
          <w:szCs w:val="20"/>
        </w:rPr>
        <w:t xml:space="preserve"> </w:t>
      </w:r>
      <w:r w:rsidRPr="0087281C">
        <w:rPr>
          <w:color w:val="000000" w:themeColor="text1"/>
          <w:sz w:val="20"/>
          <w:szCs w:val="20"/>
        </w:rPr>
        <w:t>e-mail: </w:t>
      </w:r>
      <w:hyperlink r:id="rId9" w:history="1">
        <w:r w:rsidR="00F736BB" w:rsidRPr="0087281C">
          <w:rPr>
            <w:rStyle w:val="Hipercze"/>
            <w:color w:val="auto"/>
            <w:sz w:val="20"/>
            <w:szCs w:val="20"/>
          </w:rPr>
          <w:t>sekretariat@poczta.gminalezajsk.pl</w:t>
        </w:r>
      </w:hyperlink>
      <w:r w:rsidR="00F736BB" w:rsidRPr="00F736BB">
        <w:rPr>
          <w:rStyle w:val="Hipercze"/>
          <w:color w:val="auto"/>
          <w:sz w:val="20"/>
          <w:szCs w:val="20"/>
          <w:u w:val="none"/>
        </w:rPr>
        <w:t>.</w:t>
      </w:r>
    </w:p>
    <w:p w14:paraId="6DB94170" w14:textId="77777777" w:rsidR="00F736BB" w:rsidRPr="00F736BB" w:rsidRDefault="00F736BB" w:rsidP="00F736BB">
      <w:pPr>
        <w:pStyle w:val="NormalnyWeb"/>
        <w:shd w:val="clear" w:color="auto" w:fill="FEFEFE"/>
        <w:spacing w:before="0" w:beforeAutospacing="0" w:after="0" w:afterAutospacing="0"/>
        <w:jc w:val="both"/>
        <w:rPr>
          <w:rStyle w:val="Hipercze"/>
          <w:color w:val="auto"/>
          <w:sz w:val="12"/>
          <w:szCs w:val="12"/>
        </w:rPr>
      </w:pPr>
    </w:p>
    <w:p w14:paraId="02E51B51" w14:textId="77777777" w:rsidR="0010343B" w:rsidRPr="0010343B" w:rsidRDefault="0010343B" w:rsidP="00F736BB">
      <w:pPr>
        <w:pStyle w:val="NormalnyWeb"/>
        <w:shd w:val="clear" w:color="auto" w:fill="FEFEFE"/>
        <w:spacing w:before="0" w:beforeAutospacing="0" w:after="0" w:afterAutospacing="0"/>
        <w:jc w:val="both"/>
        <w:rPr>
          <w:color w:val="000000" w:themeColor="text1"/>
          <w:sz w:val="12"/>
          <w:szCs w:val="12"/>
        </w:rPr>
      </w:pPr>
    </w:p>
    <w:p w14:paraId="5D315AD6" w14:textId="77777777" w:rsidR="00E86A5D" w:rsidRPr="007267C9" w:rsidRDefault="00E86A5D" w:rsidP="00EB4CA8">
      <w:pPr>
        <w:pStyle w:val="Tekstpodstawowy"/>
        <w:spacing w:after="240"/>
        <w:rPr>
          <w:b/>
          <w:sz w:val="22"/>
          <w:szCs w:val="22"/>
        </w:rPr>
      </w:pPr>
      <w:r w:rsidRPr="007267C9">
        <w:rPr>
          <w:sz w:val="22"/>
          <w:szCs w:val="22"/>
        </w:rPr>
        <w:t>Organem właściwym do rozpatrzenia wniosków jest Wójt Gminy Leżajsk.</w:t>
      </w:r>
    </w:p>
    <w:p w14:paraId="190E58E4" w14:textId="77777777" w:rsidR="00484647" w:rsidRDefault="00484647" w:rsidP="00A648CA">
      <w:pPr>
        <w:widowControl w:val="0"/>
        <w:spacing w:after="0"/>
        <w:rPr>
          <w:rFonts w:ascii="Times New Roman" w:eastAsia="Arial" w:hAnsi="Times New Roman" w:cs="Times New Roman"/>
          <w:b/>
          <w:sz w:val="16"/>
          <w:szCs w:val="16"/>
        </w:rPr>
      </w:pPr>
    </w:p>
    <w:p w14:paraId="12F98DA8" w14:textId="77777777" w:rsidR="00896CC0" w:rsidRDefault="00484647" w:rsidP="00484647">
      <w:pPr>
        <w:spacing w:after="0" w:line="240" w:lineRule="auto"/>
        <w:ind w:left="6552" w:firstLine="528"/>
        <w:jc w:val="both"/>
        <w:rPr>
          <w:rFonts w:ascii="Times New Roman" w:eastAsia="Arial" w:hAnsi="Times New Roman" w:cs="Times New Roman"/>
          <w:b/>
          <w:sz w:val="16"/>
          <w:szCs w:val="16"/>
        </w:rPr>
      </w:pPr>
      <w:r>
        <w:rPr>
          <w:rFonts w:ascii="Times New Roman" w:eastAsia="Arial" w:hAnsi="Times New Roman" w:cs="Times New Roman"/>
          <w:b/>
          <w:sz w:val="16"/>
          <w:szCs w:val="16"/>
        </w:rPr>
        <w:tab/>
      </w:r>
      <w:r>
        <w:rPr>
          <w:rFonts w:ascii="Times New Roman" w:eastAsia="Arial" w:hAnsi="Times New Roman" w:cs="Times New Roman"/>
          <w:b/>
          <w:sz w:val="16"/>
          <w:szCs w:val="16"/>
        </w:rPr>
        <w:tab/>
      </w:r>
      <w:r>
        <w:rPr>
          <w:rFonts w:ascii="Times New Roman" w:eastAsia="Arial" w:hAnsi="Times New Roman" w:cs="Times New Roman"/>
          <w:b/>
          <w:sz w:val="16"/>
          <w:szCs w:val="16"/>
        </w:rPr>
        <w:tab/>
      </w:r>
      <w:r>
        <w:rPr>
          <w:rFonts w:ascii="Times New Roman" w:eastAsia="Arial" w:hAnsi="Times New Roman" w:cs="Times New Roman"/>
          <w:b/>
          <w:sz w:val="16"/>
          <w:szCs w:val="16"/>
        </w:rPr>
        <w:tab/>
      </w:r>
      <w:r>
        <w:rPr>
          <w:rFonts w:ascii="Times New Roman" w:eastAsia="Arial" w:hAnsi="Times New Roman" w:cs="Times New Roman"/>
          <w:b/>
          <w:sz w:val="16"/>
          <w:szCs w:val="16"/>
        </w:rPr>
        <w:tab/>
        <w:t xml:space="preserve"> </w:t>
      </w:r>
    </w:p>
    <w:p w14:paraId="31C34646" w14:textId="77777777" w:rsidR="00D074B7" w:rsidRPr="00D074B7" w:rsidRDefault="00D074B7" w:rsidP="00D074B7">
      <w:pPr>
        <w:spacing w:after="0" w:line="276" w:lineRule="auto"/>
        <w:ind w:left="6096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74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Wójt </w:t>
      </w:r>
    </w:p>
    <w:p w14:paraId="2B6BC844" w14:textId="77777777" w:rsidR="00D074B7" w:rsidRPr="00D074B7" w:rsidRDefault="00D074B7" w:rsidP="00D074B7">
      <w:pPr>
        <w:spacing w:after="0" w:line="276" w:lineRule="auto"/>
        <w:ind w:left="6096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74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Krzysztof </w:t>
      </w:r>
      <w:proofErr w:type="spellStart"/>
      <w:r w:rsidRPr="00D074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Sobejko</w:t>
      </w:r>
      <w:proofErr w:type="spellEnd"/>
    </w:p>
    <w:p w14:paraId="60EEB490" w14:textId="77777777" w:rsidR="00D074B7" w:rsidRPr="00D074B7" w:rsidRDefault="00D074B7" w:rsidP="00D074B7">
      <w:pPr>
        <w:pStyle w:val="Tekstpodstawowy"/>
        <w:ind w:left="6096"/>
        <w:jc w:val="both"/>
        <w:rPr>
          <w:iCs/>
          <w:sz w:val="24"/>
          <w:szCs w:val="24"/>
        </w:rPr>
      </w:pPr>
      <w:r w:rsidRPr="00D074B7">
        <w:rPr>
          <w:b/>
          <w:sz w:val="20"/>
        </w:rPr>
        <w:tab/>
      </w:r>
      <w:r w:rsidRPr="00D074B7">
        <w:rPr>
          <w:b/>
          <w:sz w:val="20"/>
        </w:rPr>
        <w:tab/>
      </w:r>
      <w:r w:rsidRPr="00D074B7">
        <w:rPr>
          <w:b/>
          <w:sz w:val="20"/>
        </w:rPr>
        <w:tab/>
      </w:r>
      <w:r w:rsidRPr="00D074B7">
        <w:rPr>
          <w:b/>
          <w:sz w:val="20"/>
        </w:rPr>
        <w:tab/>
      </w:r>
      <w:r w:rsidRPr="00D074B7">
        <w:rPr>
          <w:b/>
          <w:sz w:val="20"/>
        </w:rPr>
        <w:tab/>
      </w:r>
      <w:r w:rsidRPr="00D074B7">
        <w:rPr>
          <w:i/>
          <w:sz w:val="16"/>
        </w:rPr>
        <w:tab/>
        <w:t xml:space="preserve">                /podpisano kwalifikowanym podpisem elektronicznym/</w:t>
      </w:r>
    </w:p>
    <w:p w14:paraId="42CD9022" w14:textId="77777777" w:rsidR="00AF2856" w:rsidRDefault="00AF2856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3F01FD14" w14:textId="77777777" w:rsidR="00AF2856" w:rsidRDefault="00AF2856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EDCC668" w14:textId="77777777" w:rsidR="00AF2856" w:rsidRDefault="00AF2856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51E78F9" w14:textId="77777777" w:rsidR="00AF2856" w:rsidRDefault="00AF2856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2974569" w14:textId="77777777" w:rsidR="00AF2856" w:rsidRDefault="00AF2856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5776C01E" w14:textId="77777777" w:rsidR="00AF2856" w:rsidRDefault="00AF2856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1B3AFF91" w14:textId="77777777" w:rsidR="00AF2856" w:rsidRDefault="00AF2856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348BDF66" w14:textId="77777777" w:rsidR="00691A07" w:rsidRDefault="00691A07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D004C4A" w14:textId="77777777" w:rsidR="00AF2856" w:rsidRPr="00AF2856" w:rsidRDefault="00C1608C" w:rsidP="00AF2856">
      <w:pPr>
        <w:shd w:val="clear" w:color="auto" w:fill="4472C4"/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caps/>
          <w:color w:val="FFFFFF"/>
          <w:kern w:val="0"/>
          <w:sz w:val="16"/>
          <w:szCs w:val="16"/>
          <w:lang w:eastAsia="pl-PL"/>
          <w14:ligatures w14:val="none"/>
        </w:rPr>
      </w:pPr>
      <w:r w:rsidRPr="00072A02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 </w:t>
      </w:r>
      <w:r w:rsidR="00AF2856" w:rsidRPr="00AF2856">
        <w:rPr>
          <w:rFonts w:ascii="Century Gothic" w:eastAsia="Times New Roman" w:hAnsi="Century Gothic" w:cs="Segoe UI"/>
          <w:caps/>
          <w:color w:val="FFFFFF"/>
          <w:kern w:val="0"/>
          <w:sz w:val="16"/>
          <w:szCs w:val="16"/>
          <w:shd w:val="clear" w:color="auto" w:fill="4472C4"/>
          <w:lang w:eastAsia="pl-PL"/>
          <w14:ligatures w14:val="none"/>
        </w:rPr>
        <w:t>OGŁOSZENIE o sposobach, miejscach i terminach prowadzenia konsultacji społecznych</w:t>
      </w:r>
    </w:p>
    <w:p w14:paraId="5F7B64DC" w14:textId="77777777" w:rsidR="00AF2856" w:rsidRPr="00AF2856" w:rsidRDefault="00AF2856" w:rsidP="00AF2856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</w:pPr>
      <w:r w:rsidRPr="00AF2856">
        <w:rPr>
          <w:rFonts w:ascii="Century Gothic" w:eastAsia="Times New Roman" w:hAnsi="Century Gothic" w:cs="Segoe UI"/>
          <w:b/>
          <w:bCs/>
          <w:kern w:val="0"/>
          <w:sz w:val="16"/>
          <w:szCs w:val="16"/>
          <w:lang w:eastAsia="pl-PL"/>
          <w14:ligatures w14:val="none"/>
        </w:rPr>
        <w:t xml:space="preserve">KOGO DOTYCZY TA INFORMACJA: 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WŁAŚCICIELE NIERUCHOMOŚCI POŁOŻONYCH NA TERENIE GMINY LEŻAJSK, MIESZKAŃCY GMINY LEŻAJSK. </w:t>
      </w:r>
    </w:p>
    <w:p w14:paraId="1BD92BAF" w14:textId="77777777" w:rsidR="00AF2856" w:rsidRPr="00AF2856" w:rsidRDefault="00AF2856" w:rsidP="00AF2856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</w:pPr>
      <w:r w:rsidRPr="00AF2856">
        <w:rPr>
          <w:rFonts w:ascii="Century Gothic" w:eastAsia="Times New Roman" w:hAnsi="Century Gothic" w:cs="Segoe UI"/>
          <w:b/>
          <w:bCs/>
          <w:kern w:val="0"/>
          <w:sz w:val="16"/>
          <w:szCs w:val="16"/>
          <w:lang w:eastAsia="pl-PL"/>
          <w14:ligatures w14:val="none"/>
        </w:rPr>
        <w:t>Kto wykorzystuje dane: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 xml:space="preserve"> Wójt Gminy Leżajsk </w:t>
      </w:r>
    </w:p>
    <w:p w14:paraId="756D914B" w14:textId="77777777" w:rsidR="00AF2856" w:rsidRPr="00AF2856" w:rsidRDefault="00AF2856" w:rsidP="00AF2856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</w:pPr>
      <w:r w:rsidRPr="00AF2856">
        <w:rPr>
          <w:rFonts w:ascii="Century Gothic" w:eastAsia="Times New Roman" w:hAnsi="Century Gothic" w:cs="Segoe UI"/>
          <w:b/>
          <w:bCs/>
          <w:kern w:val="0"/>
          <w:sz w:val="16"/>
          <w:szCs w:val="16"/>
          <w:lang w:eastAsia="pl-PL"/>
          <w14:ligatures w14:val="none"/>
        </w:rPr>
        <w:t xml:space="preserve">Kontakt: 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Urząd Gminy Leżajsk,</w:t>
      </w:r>
      <w:r w:rsidRPr="00AF2856">
        <w:rPr>
          <w:rFonts w:ascii="Century Gothic" w:eastAsia="Times New Roman" w:hAnsi="Century Gothic" w:cs="Segoe UI"/>
          <w:b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 xml:space="preserve">ul. Opalińskiego 2, </w:t>
      </w:r>
      <w:r w:rsidRPr="00AF2856">
        <w:rPr>
          <w:rFonts w:ascii="Century Gothic" w:eastAsia="Aptos" w:hAnsi="Century Gothic" w:cs="Times New Roman"/>
          <w:sz w:val="16"/>
          <w:szCs w:val="16"/>
        </w:rPr>
        <w:t>37-300 Leżajsk</w:t>
      </w:r>
    </w:p>
    <w:p w14:paraId="076BD758" w14:textId="77777777" w:rsidR="00AF2856" w:rsidRPr="00AF2856" w:rsidRDefault="00AF2856" w:rsidP="00AF2856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</w:pPr>
      <w:r w:rsidRPr="00AF2856">
        <w:rPr>
          <w:rFonts w:ascii="Century Gothic" w:eastAsia="Times New Roman" w:hAnsi="Century Gothic" w:cs="Segoe UI"/>
          <w:b/>
          <w:bCs/>
          <w:kern w:val="0"/>
          <w:sz w:val="16"/>
          <w:szCs w:val="16"/>
          <w:lang w:eastAsia="pl-PL"/>
          <w14:ligatures w14:val="none"/>
        </w:rPr>
        <w:t xml:space="preserve">Inspektor ochrony danych: 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iod@poczta.gminalezajsk.pl, Pan Daniel Panek</w:t>
      </w:r>
    </w:p>
    <w:p w14:paraId="4F31106D" w14:textId="77777777" w:rsidR="00AF2856" w:rsidRPr="00AF2856" w:rsidRDefault="00AF2856" w:rsidP="00AF2856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</w:pPr>
      <w:r w:rsidRPr="00AF2856">
        <w:rPr>
          <w:rFonts w:ascii="Century Gothic" w:eastAsia="Times New Roman" w:hAnsi="Century Gothic" w:cs="Segoe UI"/>
          <w:b/>
          <w:bCs/>
          <w:kern w:val="0"/>
          <w:sz w:val="16"/>
          <w:szCs w:val="16"/>
          <w:lang w:eastAsia="pl-PL"/>
          <w14:ligatures w14:val="none"/>
        </w:rPr>
        <w:t>Cel i podstawy prawne wykorzystania danych: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  </w:t>
      </w:r>
    </w:p>
    <w:p w14:paraId="28500E0D" w14:textId="77777777" w:rsidR="00AF2856" w:rsidRPr="00AF2856" w:rsidRDefault="00AF2856" w:rsidP="00AF2856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</w:pPr>
    </w:p>
    <w:tbl>
      <w:tblPr>
        <w:tblW w:w="10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8"/>
        <w:gridCol w:w="6095"/>
      </w:tblGrid>
      <w:tr w:rsidR="00AF2856" w:rsidRPr="00AF2856" w14:paraId="6BBDD053" w14:textId="77777777" w:rsidTr="00AF2856">
        <w:trPr>
          <w:trHeight w:val="300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5C9EB"/>
            <w:vAlign w:val="center"/>
            <w:hideMark/>
          </w:tcPr>
          <w:p w14:paraId="2237C425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Cel wykorzystania danych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5C9EB"/>
            <w:vAlign w:val="center"/>
            <w:hideMark/>
          </w:tcPr>
          <w:p w14:paraId="506C747D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Podstawa prawna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AF2856" w:rsidRPr="00AF2856" w14:paraId="2972FEBC" w14:textId="77777777" w:rsidTr="00AF2856">
        <w:trPr>
          <w:trHeight w:val="615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EDF616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Realizacja powszechnego prawa udzia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ł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u spo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ł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ecze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ń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stwa w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tworzeniu aktów planowania przestrzennego 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–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rozpatrywanie uwag i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wniosk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dot. planu ogólnego (sprawowanie w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ł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adzy publicznej).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06A69A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Art. 6. ust. 1. lit. e) RODO w związku z przepisami:  </w:t>
            </w:r>
          </w:p>
          <w:p w14:paraId="5132181E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Ustawy z dnia z dnia 27 marca 2003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r. o planowaniu i zagospodarowaniu przestrzennym</w:t>
            </w:r>
          </w:p>
          <w:p w14:paraId="09D41D41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F2856" w:rsidRPr="00AF2856" w14:paraId="4B25E55B" w14:textId="77777777" w:rsidTr="00AF2856">
        <w:trPr>
          <w:trHeight w:val="1215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34E02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Dokonywanie wezwa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ń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i zawiadomie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ń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(sprawowanie w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ł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adzy publicznej).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F48928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Art. 6. ust. 1. lit. e) RODO w związku z przepisami: </w:t>
            </w:r>
          </w:p>
          <w:p w14:paraId="7A3E829E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Ustawy z dnia z dnia 27 marca 2003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r. o planowaniu i zagospodarowaniu przestrzennym;</w:t>
            </w:r>
          </w:p>
        </w:tc>
      </w:tr>
      <w:tr w:rsidR="00AF2856" w:rsidRPr="00AF2856" w14:paraId="3FE97DEE" w14:textId="77777777" w:rsidTr="00AF2856">
        <w:trPr>
          <w:trHeight w:val="450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CAB81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Wykonanie zada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ń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archiwalnych, realizowanych w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interesie publicznym 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–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czynno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ś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ci kancelaryjnych i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archiwizacyjnych (zadanie publiczne).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AC265E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Art. 6. ust. 1. lit. e) RODO w związku z przepisami:  </w:t>
            </w:r>
          </w:p>
          <w:p w14:paraId="6248A7F5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Ustawy z dnia 14 lipca 1983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r. o narodowym zasobie archiwalnym i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archiwach;  </w:t>
            </w:r>
          </w:p>
          <w:p w14:paraId="18604A9B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Rozporz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dzenia Ministra Kultury i Dziedzictwa Narodowego z dnia 20 pa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ź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dziernika 2015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r. w sprawie klasyfikowania i kwalifikowania dokumentacji, przekazywania materia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łó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archiwalnych do archiw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pa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ń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stwowych i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brakowania dokumentacji niearchiwalnej; </w:t>
            </w:r>
          </w:p>
          <w:p w14:paraId="411AE5AA" w14:textId="77777777" w:rsidR="00AF2856" w:rsidRPr="00AF2856" w:rsidRDefault="00AF2856" w:rsidP="00AF2856">
            <w:pPr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Rozporz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dzenia Prezesa Rady Ministr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z dnia 18 stycznia 2011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r. w sprawie instrukcji kancelaryjnej, jednolitych rzeczowych wykaz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akt oraz instrukcji w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sprawie organizacji i zakresu dzia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ł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ania archiw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zak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ł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adowych. </w:t>
            </w:r>
          </w:p>
        </w:tc>
      </w:tr>
    </w:tbl>
    <w:p w14:paraId="7B90DEC3" w14:textId="77777777" w:rsidR="00AF2856" w:rsidRPr="00AF2856" w:rsidRDefault="00AF2856" w:rsidP="00AF2856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</w:pPr>
      <w:r w:rsidRPr="00AF2856">
        <w:rPr>
          <w:rFonts w:ascii="Century Gothic" w:eastAsia="Times New Roman" w:hAnsi="Century Gothic" w:cs="Segoe UI"/>
          <w:b/>
          <w:bCs/>
          <w:kern w:val="0"/>
          <w:sz w:val="16"/>
          <w:szCs w:val="16"/>
          <w:lang w:eastAsia="pl-PL"/>
          <w14:ligatures w14:val="none"/>
        </w:rPr>
        <w:t xml:space="preserve">Kto otrzyma dane: 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1.</w:t>
      </w:r>
      <w:r w:rsidRPr="00AF2856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 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dostawcy program</w:t>
      </w:r>
      <w:r w:rsidRPr="00AF2856">
        <w:rPr>
          <w:rFonts w:ascii="Century Gothic" w:eastAsia="Times New Roman" w:hAnsi="Century Gothic" w:cs="Century Gothic"/>
          <w:kern w:val="0"/>
          <w:sz w:val="16"/>
          <w:szCs w:val="16"/>
          <w:lang w:eastAsia="pl-PL"/>
          <w14:ligatures w14:val="none"/>
        </w:rPr>
        <w:t>ó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w do elektronicznego zarz</w:t>
      </w:r>
      <w:r w:rsidRPr="00AF2856">
        <w:rPr>
          <w:rFonts w:ascii="Century Gothic" w:eastAsia="Times New Roman" w:hAnsi="Century Gothic" w:cs="Century Gothic"/>
          <w:kern w:val="0"/>
          <w:sz w:val="16"/>
          <w:szCs w:val="16"/>
          <w:lang w:eastAsia="pl-PL"/>
          <w14:ligatures w14:val="none"/>
        </w:rPr>
        <w:t>ą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dzania dokumentacj</w:t>
      </w:r>
      <w:r w:rsidRPr="00AF2856">
        <w:rPr>
          <w:rFonts w:ascii="Century Gothic" w:eastAsia="Times New Roman" w:hAnsi="Century Gothic" w:cs="Century Gothic"/>
          <w:kern w:val="0"/>
          <w:sz w:val="16"/>
          <w:szCs w:val="16"/>
          <w:lang w:eastAsia="pl-PL"/>
          <w14:ligatures w14:val="none"/>
        </w:rPr>
        <w:t>ą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; 2.</w:t>
      </w:r>
      <w:r w:rsidRPr="00AF2856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 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dostawcy poczty elektronicznej; 3.</w:t>
      </w:r>
      <w:r w:rsidRPr="00AF2856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 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kancelarie adwokackie, radcowskie i doradztwa prawnego, kt</w:t>
      </w:r>
      <w:r w:rsidRPr="00AF2856">
        <w:rPr>
          <w:rFonts w:ascii="Century Gothic" w:eastAsia="Times New Roman" w:hAnsi="Century Gothic" w:cs="Century Gothic"/>
          <w:kern w:val="0"/>
          <w:sz w:val="16"/>
          <w:szCs w:val="16"/>
          <w:lang w:eastAsia="pl-PL"/>
          <w14:ligatures w14:val="none"/>
        </w:rPr>
        <w:t>ó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 xml:space="preserve">rym zlecono </w:t>
      </w:r>
      <w:r w:rsidRPr="00AF2856">
        <w:rPr>
          <w:rFonts w:ascii="Century Gothic" w:eastAsia="Times New Roman" w:hAnsi="Century Gothic" w:cs="Century Gothic"/>
          <w:kern w:val="0"/>
          <w:sz w:val="16"/>
          <w:szCs w:val="16"/>
          <w:lang w:eastAsia="pl-PL"/>
          <w14:ligatures w14:val="none"/>
        </w:rPr>
        <w:t>ś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wiadczenie pomocy prawnej. </w:t>
      </w:r>
    </w:p>
    <w:p w14:paraId="7FBECDBB" w14:textId="77777777" w:rsidR="00AF2856" w:rsidRPr="00AF2856" w:rsidRDefault="00AF2856" w:rsidP="00AF2856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</w:pPr>
      <w:r w:rsidRPr="00AF2856">
        <w:rPr>
          <w:rFonts w:ascii="Century Gothic" w:eastAsia="Times New Roman" w:hAnsi="Century Gothic" w:cs="Segoe UI"/>
          <w:b/>
          <w:bCs/>
          <w:kern w:val="0"/>
          <w:sz w:val="16"/>
          <w:szCs w:val="16"/>
          <w:lang w:eastAsia="pl-PL"/>
          <w14:ligatures w14:val="none"/>
        </w:rPr>
        <w:t>Okres przechowywania danych:</w:t>
      </w:r>
      <w:r w:rsidRPr="00AF2856">
        <w:rPr>
          <w:rFonts w:ascii="Century Gothic" w:eastAsia="Times New Roman" w:hAnsi="Century Gothic" w:cs="Segoe UI"/>
          <w:kern w:val="0"/>
          <w:sz w:val="16"/>
          <w:szCs w:val="16"/>
          <w:lang w:eastAsia="pl-PL"/>
          <w14:ligatures w14:val="none"/>
        </w:rPr>
        <w:t>  </w:t>
      </w:r>
    </w:p>
    <w:tbl>
      <w:tblPr>
        <w:tblW w:w="10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2948"/>
        <w:gridCol w:w="3998"/>
      </w:tblGrid>
      <w:tr w:rsidR="00AF2856" w:rsidRPr="00AF2856" w14:paraId="18E9E755" w14:textId="77777777" w:rsidTr="00AF2856">
        <w:trPr>
          <w:trHeight w:val="30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5C9EB"/>
            <w:vAlign w:val="center"/>
            <w:hideMark/>
          </w:tcPr>
          <w:p w14:paraId="55E7788B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Kategorie danych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5C9EB"/>
            <w:vAlign w:val="center"/>
            <w:hideMark/>
          </w:tcPr>
          <w:p w14:paraId="2C083ED8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Okresy przechowywania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5C9EB"/>
            <w:vAlign w:val="center"/>
            <w:hideMark/>
          </w:tcPr>
          <w:p w14:paraId="535FAFD9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Dlaczego tak długo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AF2856" w:rsidRPr="00AF2856" w14:paraId="2332F027" w14:textId="77777777" w:rsidTr="00AF2856">
        <w:trPr>
          <w:trHeight w:val="450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C7700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Dane osobowe, zawarte w uwagach i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wnioskach zwi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zanych z planem ogólnym (wnioski tradycyjne, ankiety, </w:t>
            </w:r>
            <w:proofErr w:type="spellStart"/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geoankiety</w:t>
            </w:r>
            <w:proofErr w:type="spellEnd"/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, itp.) oraz protokołach z przeprowadzonych konsultacji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4E3402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Wieczysty – dane osobowe zostaną zarchiwizowane i nigdy nie zostaną usunięte. 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2E17FB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Przechowywanie danych jest niezbędne do realizacji zadania publicznego. </w:t>
            </w:r>
          </w:p>
          <w:p w14:paraId="305AB733" w14:textId="77777777" w:rsidR="00AF2856" w:rsidRPr="00AF2856" w:rsidRDefault="00AF2856" w:rsidP="00AF2856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Okres przechowywania wskazany w</w:t>
            </w:r>
            <w:r w:rsidRPr="00AF2856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 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Jednolitym rzeczowym wykazie akt dla organ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gmin i zwi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zk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mi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ę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dzygminnych oraz urz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ę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ó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w obs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ł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uguj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cych te organy i zwi</w:t>
            </w:r>
            <w:r w:rsidRPr="00AF2856">
              <w:rPr>
                <w:rFonts w:ascii="Century Gothic" w:eastAsia="Times New Roman" w:hAnsi="Century Gothic" w:cs="Century Gothic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AF2856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pl-PL"/>
                <w14:ligatures w14:val="none"/>
              </w:rPr>
              <w:t>zki</w:t>
            </w:r>
          </w:p>
        </w:tc>
      </w:tr>
    </w:tbl>
    <w:p w14:paraId="7433CCB9" w14:textId="77777777" w:rsidR="00AF2856" w:rsidRPr="00AF2856" w:rsidRDefault="00AF2856" w:rsidP="00AF2856">
      <w:pPr>
        <w:rPr>
          <w:rFonts w:ascii="Century Gothic" w:eastAsia="Aptos" w:hAnsi="Century Gothic" w:cs="Times New Roman"/>
          <w:sz w:val="16"/>
          <w:szCs w:val="16"/>
        </w:rPr>
      </w:pPr>
    </w:p>
    <w:p w14:paraId="0241DD22" w14:textId="77777777" w:rsidR="00AF2856" w:rsidRPr="00AF2856" w:rsidRDefault="00AF2856" w:rsidP="00AF2856">
      <w:pPr>
        <w:spacing w:after="60" w:line="240" w:lineRule="auto"/>
        <w:jc w:val="both"/>
        <w:rPr>
          <w:rFonts w:ascii="Century Gothic" w:eastAsia="Aptos" w:hAnsi="Century Gothic" w:cs="Times New Roman"/>
          <w:b/>
          <w:bCs/>
          <w:sz w:val="16"/>
          <w:szCs w:val="16"/>
        </w:rPr>
      </w:pPr>
      <w:r w:rsidRPr="00AF2856">
        <w:rPr>
          <w:rFonts w:ascii="Century Gothic" w:eastAsia="Aptos" w:hAnsi="Century Gothic" w:cs="Times New Roman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58"/>
        <w:gridCol w:w="2760"/>
        <w:gridCol w:w="4400"/>
        <w:gridCol w:w="1542"/>
      </w:tblGrid>
      <w:tr w:rsidR="00AF2856" w:rsidRPr="00AF2856" w14:paraId="703D39BE" w14:textId="77777777" w:rsidTr="00AF2856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5C9EB"/>
            <w:vAlign w:val="center"/>
            <w:hideMark/>
          </w:tcPr>
          <w:p w14:paraId="33CD01A6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5C9EB"/>
            <w:vAlign w:val="center"/>
            <w:hideMark/>
          </w:tcPr>
          <w:p w14:paraId="5AC4FBCC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5C9EB"/>
            <w:vAlign w:val="center"/>
            <w:hideMark/>
          </w:tcPr>
          <w:p w14:paraId="51FC9E52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5C9EB"/>
            <w:vAlign w:val="center"/>
            <w:hideMark/>
          </w:tcPr>
          <w:p w14:paraId="63528821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JAK SKORZYSTAĆ</w:t>
            </w:r>
          </w:p>
        </w:tc>
      </w:tr>
      <w:tr w:rsidR="00AF2856" w:rsidRPr="00AF2856" w14:paraId="0F50DFD9" w14:textId="77777777" w:rsidTr="005C111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3378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6FC3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Prawo do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uzyskania informacji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o tym czy Administrator dysponuje danymi zainteresowanej osoby, jakie są to dane oraz jak są wykorzystywane.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Informacje przekazuje się w 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7EB5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Prawo dostępu do danych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 xml:space="preserve"> nie polega na przekazaniu kopii dokumentacji. 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Dostęp do niektórych informacji może być ograniczony, jeżeli ich udzielenie może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niekorzystnie wpłynąć na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prawa i wolności innych osób.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Przed udzieleniem dostępu do danych, Administrator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może żądać podania dodatkowych informacji,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91AAC4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AF2856" w:rsidRPr="00AF2856" w14:paraId="47299326" w14:textId="77777777" w:rsidTr="005C111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359D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A133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Prawo do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poprawiania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nieprawidłowych danych,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aktualizacji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nieaktualnych oraz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uzupełniania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0136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414CBC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AF2856" w:rsidRPr="00AF2856" w14:paraId="58DE7E31" w14:textId="77777777" w:rsidTr="005C111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0441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F738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Prawo do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 xml:space="preserve"> bycia zapomnianym – 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żądania, by dane dotyczące zainteresowanej osoby zostały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5BA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Przysługuje wyłącznie, gdy: dane zainteresowanej osoby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nie są już potrzebne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lub są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wykorzystywane niezgodnie z prawem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albo w konkretnym przypadku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C58078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AF2856" w:rsidRPr="00AF2856" w14:paraId="03AEBDE0" w14:textId="77777777" w:rsidTr="005C111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0EA4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988B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0D12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Przysługuje wyłącznie, gdy: zainteresowana osoba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kwestionuje prawidłowość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swoich danych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lub jeśli jej dane są wykorzystywane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niezgodnie z prawem lecz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 xml:space="preserve">zainteresowana osoba sprzeciwia się ich usunięciu 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lub gdy dane zainteresowanej osoby nie są już 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lastRenderedPageBreak/>
              <w:t xml:space="preserve">potrzebne lecz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61600E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lastRenderedPageBreak/>
              <w:t xml:space="preserve">Złóż wniosek – dane kontaktowe 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lastRenderedPageBreak/>
              <w:t>znajdują się w punkcie 1. i 2.</w:t>
            </w:r>
          </w:p>
        </w:tc>
      </w:tr>
      <w:tr w:rsidR="00AF2856" w:rsidRPr="00AF2856" w14:paraId="3AF1D5B5" w14:textId="77777777" w:rsidTr="00AF2856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  <w:vAlign w:val="center"/>
          </w:tcPr>
          <w:p w14:paraId="61B6E41C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lastRenderedPageBreak/>
              <w:t>Sprzeciwu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  <w:vAlign w:val="center"/>
          </w:tcPr>
          <w:p w14:paraId="4059E6AE" w14:textId="77777777" w:rsidR="00AF2856" w:rsidRPr="00AF2856" w:rsidRDefault="00AF2856" w:rsidP="00AF2856">
            <w:pPr>
              <w:spacing w:before="80" w:after="80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Prawo do żądania, by zaprzestano wykorzystywania danych zainteresowanej osoby do realizacji interesów prawnych Administrator.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  <w:vAlign w:val="center"/>
          </w:tcPr>
          <w:p w14:paraId="53F37940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Aptos"/>
                <w:color w:val="000000"/>
                <w:sz w:val="16"/>
                <w:szCs w:val="16"/>
              </w:rPr>
              <w:t xml:space="preserve">Przysługuje w związku z wykorzystywaniem danych osobowych w celu </w:t>
            </w:r>
            <w:r w:rsidRPr="00AF2856">
              <w:rPr>
                <w:rFonts w:ascii="Century Gothic" w:eastAsia="Aptos" w:hAnsi="Century Gothic" w:cs="Aptos"/>
                <w:b/>
                <w:bCs/>
                <w:color w:val="000000"/>
                <w:sz w:val="16"/>
                <w:szCs w:val="16"/>
              </w:rPr>
              <w:t xml:space="preserve">składania zapytań ofertowych, minimalizacji ryzyka prawnego poprzez weryfikację podatnika, ustalenia i </w:t>
            </w:r>
            <w:r w:rsidRPr="00AF2856">
              <w:rPr>
                <w:rFonts w:ascii="Century Gothic" w:eastAsia="Aptos" w:hAnsi="Century Gothic" w:cs="Aptos"/>
                <w:b/>
                <w:bCs/>
                <w:iCs/>
                <w:color w:val="000000"/>
                <w:sz w:val="16"/>
                <w:szCs w:val="16"/>
              </w:rPr>
              <w:t>dochodzenia roszczeń oraz obrony przed roszczeniami.</w:t>
            </w:r>
            <w:r w:rsidRPr="00AF2856">
              <w:rPr>
                <w:rFonts w:ascii="Century Gothic" w:eastAsia="Aptos" w:hAnsi="Century Gothic" w:cs="Aptos"/>
                <w:color w:val="000000"/>
                <w:sz w:val="16"/>
                <w:szCs w:val="16"/>
              </w:rPr>
              <w:t xml:space="preserve"> Sprzeciw uwzględnia się z uwagi na szczególną sytuację danej osoby. Staranne uzasadnienie sprzeciwu może zwiększyć szansę na uznanie jego słuszności.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C5AC"/>
            <w:vAlign w:val="center"/>
          </w:tcPr>
          <w:p w14:paraId="3E7F7680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AF2856" w:rsidRPr="00AF2856" w14:paraId="71EA1251" w14:textId="77777777" w:rsidTr="005C111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A045FC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A9CE75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62264A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Składając skargę należy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wskazać na kogo składa się skargę oraz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opisać na czym polega naruszenie</w:t>
            </w: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6398CE" w14:textId="77777777" w:rsidR="00AF2856" w:rsidRPr="00AF2856" w:rsidRDefault="00AF2856" w:rsidP="00AF2856">
            <w:pPr>
              <w:spacing w:before="80" w:after="80" w:line="276" w:lineRule="auto"/>
              <w:jc w:val="center"/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</w:pPr>
            <w:r w:rsidRPr="00AF2856">
              <w:rPr>
                <w:rFonts w:ascii="Century Gothic" w:eastAsia="Aptos" w:hAnsi="Century Gothic" w:cs="Times New Roman"/>
                <w:color w:val="000000"/>
                <w:sz w:val="16"/>
                <w:szCs w:val="16"/>
              </w:rPr>
              <w:t>Skontaktuj się z </w:t>
            </w:r>
            <w:r w:rsidRPr="00AF2856">
              <w:rPr>
                <w:rFonts w:ascii="Century Gothic" w:eastAsia="Aptos" w:hAnsi="Century Gothic" w:cs="Times New Roman"/>
                <w:b/>
                <w:bCs/>
                <w:color w:val="000000"/>
                <w:sz w:val="16"/>
                <w:szCs w:val="16"/>
              </w:rPr>
              <w:t>Urzędem Ochrony Danych Osobowych.</w:t>
            </w:r>
          </w:p>
        </w:tc>
      </w:tr>
    </w:tbl>
    <w:p w14:paraId="3BCD9474" w14:textId="77777777" w:rsidR="00AF2856" w:rsidRPr="00AF2856" w:rsidRDefault="00AF2856" w:rsidP="00AF2856">
      <w:pPr>
        <w:spacing w:after="60" w:line="240" w:lineRule="auto"/>
        <w:jc w:val="both"/>
        <w:rPr>
          <w:rFonts w:ascii="Century Gothic" w:eastAsia="Aptos" w:hAnsi="Century Gothic" w:cs="Times New Roman"/>
          <w:sz w:val="16"/>
          <w:szCs w:val="16"/>
        </w:rPr>
      </w:pPr>
    </w:p>
    <w:p w14:paraId="58C4F6B0" w14:textId="77777777" w:rsidR="00AF2856" w:rsidRPr="00AF2856" w:rsidRDefault="00AF2856" w:rsidP="00AF2856">
      <w:pPr>
        <w:spacing w:after="60" w:line="240" w:lineRule="auto"/>
        <w:jc w:val="both"/>
        <w:rPr>
          <w:rFonts w:ascii="Century Gothic" w:eastAsia="Aptos" w:hAnsi="Century Gothic" w:cs="Times New Roman"/>
          <w:sz w:val="16"/>
          <w:szCs w:val="16"/>
        </w:rPr>
      </w:pPr>
      <w:r w:rsidRPr="00AF2856">
        <w:rPr>
          <w:rFonts w:ascii="Century Gothic" w:eastAsia="Aptos" w:hAnsi="Century Gothic" w:cs="Times New Roman"/>
          <w:b/>
          <w:bCs/>
          <w:sz w:val="16"/>
          <w:szCs w:val="16"/>
        </w:rPr>
        <w:t>Czy muszę podać dane:</w:t>
      </w:r>
      <w:r w:rsidRPr="00AF2856">
        <w:rPr>
          <w:rFonts w:ascii="Century Gothic" w:eastAsia="Aptos" w:hAnsi="Century Gothic" w:cs="Times New Roman"/>
          <w:sz w:val="16"/>
          <w:szCs w:val="16"/>
        </w:rPr>
        <w:t xml:space="preserve"> tak – podanie danych osobowych jest obowiązkiem prawnym.</w:t>
      </w:r>
    </w:p>
    <w:p w14:paraId="1738A1E5" w14:textId="77777777" w:rsidR="00AF2856" w:rsidRPr="00AF2856" w:rsidRDefault="00AF2856" w:rsidP="00AF2856">
      <w:pPr>
        <w:spacing w:after="60" w:line="240" w:lineRule="auto"/>
        <w:jc w:val="both"/>
        <w:rPr>
          <w:rFonts w:ascii="Century Gothic" w:eastAsia="Aptos" w:hAnsi="Century Gothic" w:cs="Times New Roman"/>
          <w:sz w:val="16"/>
          <w:szCs w:val="16"/>
        </w:rPr>
      </w:pPr>
      <w:r w:rsidRPr="00AF2856">
        <w:rPr>
          <w:rFonts w:ascii="Century Gothic" w:eastAsia="Aptos" w:hAnsi="Century Gothic" w:cs="Times New Roman"/>
          <w:b/>
          <w:bCs/>
          <w:sz w:val="16"/>
          <w:szCs w:val="16"/>
        </w:rPr>
        <w:t>Konsekwencje odmowy:</w:t>
      </w:r>
      <w:r w:rsidRPr="00AF2856">
        <w:rPr>
          <w:rFonts w:ascii="Century Gothic" w:eastAsia="Aptos" w:hAnsi="Century Gothic" w:cs="Times New Roman"/>
          <w:sz w:val="16"/>
          <w:szCs w:val="16"/>
        </w:rPr>
        <w:t xml:space="preserve"> jeżeli nie podano adresu wnoszącego podanie – sprawa nie zostanie rozpoznana; jeżeli nie podano innych informacji – wezwanie do uzupełnienia braków w wyznaczonym terminie; jeżeli nie uzupełniono braków w wyznaczonym terminie – sprawa nie zostanie rozpoznana.</w:t>
      </w:r>
    </w:p>
    <w:p w14:paraId="72A78D81" w14:textId="77777777" w:rsidR="00AF2856" w:rsidRPr="00AF2856" w:rsidRDefault="00AF2856" w:rsidP="00AF2856">
      <w:pPr>
        <w:spacing w:after="60" w:line="240" w:lineRule="auto"/>
        <w:jc w:val="both"/>
        <w:rPr>
          <w:rFonts w:ascii="Century Gothic" w:eastAsia="Aptos" w:hAnsi="Century Gothic" w:cs="Times New Roman"/>
          <w:sz w:val="16"/>
          <w:szCs w:val="16"/>
        </w:rPr>
      </w:pPr>
      <w:r w:rsidRPr="00AF2856">
        <w:rPr>
          <w:rFonts w:ascii="Century Gothic" w:eastAsia="Aptos" w:hAnsi="Century Gothic" w:cs="Times New Roman"/>
          <w:b/>
          <w:bCs/>
          <w:sz w:val="16"/>
          <w:szCs w:val="16"/>
        </w:rPr>
        <w:t>Zautomatyzowane przetwarzanie, profilowanie:</w:t>
      </w:r>
      <w:r w:rsidRPr="00AF2856">
        <w:rPr>
          <w:rFonts w:ascii="Century Gothic" w:eastAsia="Aptos" w:hAnsi="Century Gothic" w:cs="Times New Roman"/>
          <w:sz w:val="16"/>
          <w:szCs w:val="16"/>
        </w:rPr>
        <w:t xml:space="preserve"> nie dotyczy.</w:t>
      </w:r>
    </w:p>
    <w:p w14:paraId="20EC7A5D" w14:textId="77777777" w:rsidR="00AF2856" w:rsidRPr="00AF2856" w:rsidRDefault="00AF2856" w:rsidP="00AF2856">
      <w:pPr>
        <w:jc w:val="both"/>
        <w:rPr>
          <w:rFonts w:ascii="Century Gothic" w:eastAsia="Aptos" w:hAnsi="Century Gothic" w:cs="Times New Roman"/>
          <w:sz w:val="14"/>
          <w:szCs w:val="14"/>
          <w:u w:val="single"/>
        </w:rPr>
      </w:pPr>
      <w:r w:rsidRPr="00AF2856">
        <w:rPr>
          <w:rFonts w:ascii="Century Gothic" w:eastAsia="Aptos" w:hAnsi="Century Gothic" w:cs="Times New Roman"/>
          <w:b/>
          <w:bCs/>
          <w:sz w:val="16"/>
          <w:szCs w:val="16"/>
          <w:u w:val="single"/>
        </w:rPr>
        <w:t>Uwaga:</w:t>
      </w:r>
      <w:r w:rsidRPr="00AF2856">
        <w:rPr>
          <w:rFonts w:ascii="Century Gothic" w:eastAsia="Aptos" w:hAnsi="Century Gothic" w:cs="Times New Roman"/>
          <w:sz w:val="16"/>
          <w:szCs w:val="16"/>
          <w:u w:val="single"/>
        </w:rPr>
        <w:t xml:space="preserve"> jeżeli dane osobowe nie zostały zebrane bezpośrednio od ich właściciela, prawo dostępu do danych przysługuje mu wyłącznie wówczas, gdy nie narusza to praw i wolności osoby, od której dane te pozyskano. Wystąpienie</w:t>
      </w:r>
      <w:r w:rsidRPr="00AF2856">
        <w:rPr>
          <w:rFonts w:ascii="Century Gothic" w:eastAsia="Aptos" w:hAnsi="Century Gothic" w:cs="Times New Roman"/>
          <w:sz w:val="14"/>
          <w:szCs w:val="14"/>
          <w:u w:val="single"/>
        </w:rPr>
        <w:t xml:space="preserve"> z żądaniem ograniczenia przetwarzania danych nie wpływa na przebieg i wynik postępowań dotyczących sporządzania aktów planistycznych.</w:t>
      </w:r>
    </w:p>
    <w:p w14:paraId="2B1EF5DD" w14:textId="77777777" w:rsidR="00AF2856" w:rsidRPr="00AF2856" w:rsidRDefault="00AF2856" w:rsidP="00AF2856">
      <w:pPr>
        <w:jc w:val="both"/>
        <w:rPr>
          <w:rFonts w:ascii="Aptos" w:eastAsia="Aptos" w:hAnsi="Aptos" w:cs="Times New Roman"/>
          <w:sz w:val="14"/>
          <w:szCs w:val="14"/>
          <w:u w:val="single"/>
        </w:rPr>
      </w:pPr>
    </w:p>
    <w:p w14:paraId="41D86B75" w14:textId="5DCADBFA" w:rsidR="00C132FC" w:rsidRDefault="00C132FC" w:rsidP="00E02782">
      <w:pPr>
        <w:spacing w:after="8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sectPr w:rsidR="00C132FC" w:rsidSect="00631865">
      <w:footerReference w:type="default" r:id="rId10"/>
      <w:pgSz w:w="11906" w:h="16838"/>
      <w:pgMar w:top="284" w:right="707" w:bottom="142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2D522" w14:textId="77777777" w:rsidR="005B23D7" w:rsidRDefault="005B23D7" w:rsidP="005B23D7">
      <w:pPr>
        <w:spacing w:after="0" w:line="240" w:lineRule="auto"/>
      </w:pPr>
      <w:r>
        <w:separator/>
      </w:r>
    </w:p>
  </w:endnote>
  <w:endnote w:type="continuationSeparator" w:id="0">
    <w:p w14:paraId="6B176471" w14:textId="77777777" w:rsidR="005B23D7" w:rsidRDefault="005B23D7" w:rsidP="005B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FC87" w14:textId="77777777" w:rsidR="00B271B2" w:rsidRDefault="00B271B2" w:rsidP="00B271B2">
    <w:pPr>
      <w:pStyle w:val="Tekstpodstawowy2"/>
      <w:spacing w:after="0" w:line="240" w:lineRule="auto"/>
      <w:ind w:right="4572"/>
      <w:jc w:val="center"/>
      <w:rPr>
        <w:sz w:val="18"/>
      </w:rPr>
    </w:pPr>
  </w:p>
  <w:p w14:paraId="53C08374" w14:textId="77777777" w:rsidR="00B271B2" w:rsidRDefault="00B271B2" w:rsidP="00B271B2">
    <w:pPr>
      <w:pStyle w:val="Tekstpodstawowy2"/>
      <w:spacing w:after="0" w:line="240" w:lineRule="auto"/>
      <w:ind w:right="4572"/>
      <w:jc w:val="center"/>
      <w:rPr>
        <w:sz w:val="18"/>
      </w:rPr>
    </w:pPr>
  </w:p>
  <w:p w14:paraId="0C061506" w14:textId="6A0FCE49" w:rsidR="005B23D7" w:rsidRPr="00B271B2" w:rsidRDefault="005B23D7" w:rsidP="00B271B2">
    <w:pPr>
      <w:pStyle w:val="Tekstpodstawowy2"/>
      <w:spacing w:after="0" w:line="240" w:lineRule="auto"/>
      <w:ind w:right="457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062C2" w14:textId="77777777" w:rsidR="005B23D7" w:rsidRDefault="005B23D7" w:rsidP="005B23D7">
      <w:pPr>
        <w:spacing w:after="0" w:line="240" w:lineRule="auto"/>
      </w:pPr>
      <w:r>
        <w:separator/>
      </w:r>
    </w:p>
  </w:footnote>
  <w:footnote w:type="continuationSeparator" w:id="0">
    <w:p w14:paraId="334D9FD4" w14:textId="77777777" w:rsidR="005B23D7" w:rsidRDefault="005B23D7" w:rsidP="005B2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D60EC"/>
    <w:multiLevelType w:val="hybridMultilevel"/>
    <w:tmpl w:val="2610BEB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EE92D0F"/>
    <w:multiLevelType w:val="multilevel"/>
    <w:tmpl w:val="AC5CF8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D6F6F57"/>
    <w:multiLevelType w:val="multilevel"/>
    <w:tmpl w:val="547E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D11A8"/>
    <w:multiLevelType w:val="hybridMultilevel"/>
    <w:tmpl w:val="D24AE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23323"/>
    <w:multiLevelType w:val="multilevel"/>
    <w:tmpl w:val="34B4672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i w:val="0"/>
        <w:sz w:val="10"/>
        <w:szCs w:val="1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780C2AA1"/>
    <w:multiLevelType w:val="multilevel"/>
    <w:tmpl w:val="3F66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26794"/>
    <w:multiLevelType w:val="multilevel"/>
    <w:tmpl w:val="C2ACFAC8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i w:val="0"/>
        <w:sz w:val="10"/>
        <w:szCs w:val="1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51945302">
    <w:abstractNumId w:val="5"/>
  </w:num>
  <w:num w:numId="2" w16cid:durableId="1659796843">
    <w:abstractNumId w:val="2"/>
  </w:num>
  <w:num w:numId="3" w16cid:durableId="1151868298">
    <w:abstractNumId w:val="0"/>
  </w:num>
  <w:num w:numId="4" w16cid:durableId="734593626">
    <w:abstractNumId w:val="3"/>
  </w:num>
  <w:num w:numId="5" w16cid:durableId="1288707335">
    <w:abstractNumId w:val="6"/>
  </w:num>
  <w:num w:numId="6" w16cid:durableId="1955092020">
    <w:abstractNumId w:val="1"/>
  </w:num>
  <w:num w:numId="7" w16cid:durableId="1857891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DC"/>
    <w:rsid w:val="0004473E"/>
    <w:rsid w:val="00072A02"/>
    <w:rsid w:val="0009023A"/>
    <w:rsid w:val="000930CF"/>
    <w:rsid w:val="000B3360"/>
    <w:rsid w:val="000C47C9"/>
    <w:rsid w:val="000C57FA"/>
    <w:rsid w:val="000D01C1"/>
    <w:rsid w:val="000E2E63"/>
    <w:rsid w:val="0010343B"/>
    <w:rsid w:val="001667EC"/>
    <w:rsid w:val="002078E1"/>
    <w:rsid w:val="002419FA"/>
    <w:rsid w:val="002E5AD1"/>
    <w:rsid w:val="00357CC6"/>
    <w:rsid w:val="003B7007"/>
    <w:rsid w:val="00462E23"/>
    <w:rsid w:val="00471346"/>
    <w:rsid w:val="00477275"/>
    <w:rsid w:val="00484647"/>
    <w:rsid w:val="004A3639"/>
    <w:rsid w:val="004F7D0D"/>
    <w:rsid w:val="00503DC5"/>
    <w:rsid w:val="005722A3"/>
    <w:rsid w:val="005B23D7"/>
    <w:rsid w:val="005D22F1"/>
    <w:rsid w:val="005D7284"/>
    <w:rsid w:val="00631865"/>
    <w:rsid w:val="00663F0D"/>
    <w:rsid w:val="00691A07"/>
    <w:rsid w:val="00693687"/>
    <w:rsid w:val="006A1904"/>
    <w:rsid w:val="006C6F69"/>
    <w:rsid w:val="00724490"/>
    <w:rsid w:val="007267C9"/>
    <w:rsid w:val="008256F9"/>
    <w:rsid w:val="00831B8A"/>
    <w:rsid w:val="0087281C"/>
    <w:rsid w:val="00896CC0"/>
    <w:rsid w:val="00902E56"/>
    <w:rsid w:val="00940E80"/>
    <w:rsid w:val="00977E9B"/>
    <w:rsid w:val="00A43B8A"/>
    <w:rsid w:val="00A55012"/>
    <w:rsid w:val="00A648CA"/>
    <w:rsid w:val="00A71244"/>
    <w:rsid w:val="00AE26E1"/>
    <w:rsid w:val="00AF2856"/>
    <w:rsid w:val="00B05484"/>
    <w:rsid w:val="00B271B2"/>
    <w:rsid w:val="00B52195"/>
    <w:rsid w:val="00B70D9D"/>
    <w:rsid w:val="00B71B6C"/>
    <w:rsid w:val="00BF10EE"/>
    <w:rsid w:val="00C132FC"/>
    <w:rsid w:val="00C1608C"/>
    <w:rsid w:val="00C30845"/>
    <w:rsid w:val="00C65F6B"/>
    <w:rsid w:val="00C700F5"/>
    <w:rsid w:val="00C85CDB"/>
    <w:rsid w:val="00CE4972"/>
    <w:rsid w:val="00D074B7"/>
    <w:rsid w:val="00D44714"/>
    <w:rsid w:val="00DD0132"/>
    <w:rsid w:val="00DE35DC"/>
    <w:rsid w:val="00E02782"/>
    <w:rsid w:val="00E61D82"/>
    <w:rsid w:val="00E75042"/>
    <w:rsid w:val="00E8398B"/>
    <w:rsid w:val="00E86A5D"/>
    <w:rsid w:val="00EB4CA8"/>
    <w:rsid w:val="00EE43B9"/>
    <w:rsid w:val="00F51934"/>
    <w:rsid w:val="00F67147"/>
    <w:rsid w:val="00F736BB"/>
    <w:rsid w:val="00FB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4CA109"/>
  <w15:chartTrackingRefBased/>
  <w15:docId w15:val="{ADC72A08-0940-464C-A992-2AAE77E5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35D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E35DC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C6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65F6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5F6B"/>
    <w:rPr>
      <w:color w:val="0000FF"/>
      <w:u w:val="single"/>
    </w:rPr>
  </w:style>
  <w:style w:type="character" w:styleId="Pogrubienie">
    <w:name w:val="Strong"/>
    <w:qFormat/>
    <w:rsid w:val="00E86A5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CD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56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3D7"/>
  </w:style>
  <w:style w:type="paragraph" w:styleId="Stopka">
    <w:name w:val="footer"/>
    <w:basedOn w:val="Normalny"/>
    <w:link w:val="StopkaZnak"/>
    <w:uiPriority w:val="99"/>
    <w:unhideWhenUsed/>
    <w:rsid w:val="005B2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3D7"/>
  </w:style>
  <w:style w:type="paragraph" w:styleId="Tekstpodstawowy2">
    <w:name w:val="Body Text 2"/>
    <w:basedOn w:val="Normalny"/>
    <w:link w:val="Tekstpodstawowy2Znak"/>
    <w:uiPriority w:val="99"/>
    <w:unhideWhenUsed/>
    <w:rsid w:val="005B23D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23D7"/>
  </w:style>
  <w:style w:type="table" w:styleId="Tabela-Siatka">
    <w:name w:val="Table Grid"/>
    <w:basedOn w:val="Standardowy"/>
    <w:uiPriority w:val="39"/>
    <w:rsid w:val="00BF10EE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C13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czta.gminalezaj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gmina-lezajsk/formularz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poczta.gminalezaj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1370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Maźnio</dc:creator>
  <cp:keywords/>
  <dc:description/>
  <cp:lastModifiedBy>Paulina Maźnio</cp:lastModifiedBy>
  <cp:revision>80</cp:revision>
  <cp:lastPrinted>2024-04-19T05:23:00Z</cp:lastPrinted>
  <dcterms:created xsi:type="dcterms:W3CDTF">2024-04-11T08:12:00Z</dcterms:created>
  <dcterms:modified xsi:type="dcterms:W3CDTF">2024-04-19T08:29:00Z</dcterms:modified>
</cp:coreProperties>
</file>