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UCHWAŁA NR  </w:t>
      </w:r>
      <w:r w:rsidRPr="00FC2FA0">
        <w:rPr>
          <w:rFonts w:ascii="Times New Roman" w:hAnsi="Times New Roman" w:cs="Times New Roman"/>
          <w:b/>
        </w:rPr>
        <w:t>XX/13</w:t>
      </w:r>
      <w:r>
        <w:rPr>
          <w:rFonts w:ascii="Times New Roman" w:hAnsi="Times New Roman" w:cs="Times New Roman"/>
          <w:b/>
        </w:rPr>
        <w:t>7</w:t>
      </w:r>
      <w:r w:rsidRPr="00FC2FA0">
        <w:rPr>
          <w:rFonts w:ascii="Times New Roman" w:hAnsi="Times New Roman" w:cs="Times New Roman"/>
          <w:b/>
        </w:rPr>
        <w:t>/2012</w:t>
      </w:r>
    </w:p>
    <w:p w:rsidR="0092348E" w:rsidRDefault="0092348E" w:rsidP="0092348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RADY GMINY W DOBRONIU</w:t>
      </w:r>
    </w:p>
    <w:p w:rsidR="0092348E" w:rsidRDefault="0092348E" w:rsidP="0092348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28 czerwca 2012 r.</w:t>
      </w:r>
    </w:p>
    <w:p w:rsidR="0092348E" w:rsidRDefault="0092348E" w:rsidP="0092348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348E" w:rsidRDefault="0092348E" w:rsidP="0092348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zmian w Uchwale Budżetowej Gminy Dobroń na rok 2012</w:t>
      </w: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92348E" w:rsidRDefault="0092348E" w:rsidP="0092348E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C5EDF">
        <w:rPr>
          <w:rFonts w:ascii="Times New Roman" w:hAnsi="Times New Roman" w:cs="Times New Roman"/>
        </w:rPr>
        <w:t xml:space="preserve">Na podstawie art. 18 ust. 2 </w:t>
      </w:r>
      <w:proofErr w:type="spellStart"/>
      <w:r w:rsidRPr="009C5EDF">
        <w:rPr>
          <w:rFonts w:ascii="Times New Roman" w:hAnsi="Times New Roman" w:cs="Times New Roman"/>
        </w:rPr>
        <w:t>pkt</w:t>
      </w:r>
      <w:proofErr w:type="spellEnd"/>
      <w:r w:rsidRPr="009C5EDF">
        <w:rPr>
          <w:rFonts w:ascii="Times New Roman" w:hAnsi="Times New Roman" w:cs="Times New Roman"/>
        </w:rPr>
        <w:t xml:space="preserve"> 4 i art. 51 ust. 1 ustawy z dnia 8 marca 1990 r. o samorządzie gminnym (Dz. U. z 2001 r. Nr 142, poz. 1591, Dz. U. z 2002 r. Nr 23, poz. 220, Nr 62, poz. 558, Nr 113, poz. 984, Nr 153, poz. 1271, Nr 214, poz. 1806, Dz. U. z 2003 r. Nr 80, poz. 717, Nr 162, poz. 1568, Dz. U. z 2004 r. Nr 102, poz. 1055, Nr 116, poz. 1203, Dz. U. z 2005 r. Nr 172, poz. 1441, Nr 175, poz. 1457, Dz. U. z 2006 r. Nr 17, poz. 128, Nr 181, poz. 1337, Dz. U z 2007r. Nr 48, poz. 327, Nr 138, poz. 974, Nr 173, poz. 1218, Dz. U. z 2008 r. Nr 180, poz. 1111, Nr 223 poz. 1458, Dz. U. z 2009 r. Nr 52, poz. 420, Nr 157, poz. 1241, Dz. U. z 2010 r. Nr 28, poz. 142 i poz. 146, Nr 40, poz. 230, Nr 106, poz. 675, Dz. U. z 2011 r. Nr 21, poz. 113, Nr 117 poz. 679, Nr 134, poz. 777, Nr 217, poz. 1281</w:t>
      </w:r>
      <w:r>
        <w:rPr>
          <w:rFonts w:ascii="Times New Roman" w:hAnsi="Times New Roman" w:cs="Times New Roman"/>
        </w:rPr>
        <w:t>, Nr 149, poz.887</w:t>
      </w:r>
      <w:r w:rsidRPr="009C5EDF">
        <w:rPr>
          <w:rFonts w:ascii="Times New Roman" w:hAnsi="Times New Roman" w:cs="Times New Roman"/>
        </w:rPr>
        <w:t>) oraz art. 164, art. 211, art. 212, art. 214 ustawy z dnia 27 sierpnia 2009 r. o finansach publicznych</w:t>
      </w:r>
      <w:r>
        <w:rPr>
          <w:rFonts w:ascii="Times New Roman" w:hAnsi="Times New Roman" w:cs="Times New Roman"/>
        </w:rPr>
        <w:t xml:space="preserve">        </w:t>
      </w:r>
      <w:r w:rsidRPr="009C5EDF">
        <w:rPr>
          <w:rFonts w:ascii="Times New Roman" w:hAnsi="Times New Roman" w:cs="Times New Roman"/>
        </w:rPr>
        <w:t xml:space="preserve">( Dz. U.  z 2009 r. Nr 157, poz. 1240, Dz. U. z 2010 r. Nr 28, poz. 146, Nr 96, poz. 620, Nr 123, poz. 835, Nr 152, poz. 1020, Nr 238, poz. 1578, Nr 257, poz. 1726, Dz. U. z 2011r. Nr 201, poz. 1183, Nr 185, poz. 1092, Nr 234, poz. 1386, Nr 291, poz. 1707, Nr 240, poz. 1429 </w:t>
      </w:r>
      <w:r w:rsidRPr="009C5EDF">
        <w:rPr>
          <w:rFonts w:ascii="Times New Roman" w:hAnsi="Times New Roman" w:cs="Times New Roman"/>
          <w:b/>
        </w:rPr>
        <w:t>Rada Gminy w Dobroniu uchwala, co następuje:</w:t>
      </w:r>
      <w:r>
        <w:rPr>
          <w:rFonts w:ascii="Times New Roman" w:hAnsi="Times New Roman" w:cs="Times New Roman"/>
          <w:b/>
        </w:rPr>
        <w:t xml:space="preserve"> </w:t>
      </w: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§ 1</w:t>
      </w:r>
      <w:r>
        <w:rPr>
          <w:rFonts w:ascii="Times New Roman" w:hAnsi="Times New Roman" w:cs="Times New Roman"/>
        </w:rPr>
        <w:t xml:space="preserve">. Wprowadzić zmiany w wydatkach Uchwały Budżetowej Gminy Dobroń na 2012 rok zgodnie z załącznikiem nr 1 do niniejszej uchwały. </w:t>
      </w: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2</w:t>
      </w:r>
      <w:r>
        <w:rPr>
          <w:rFonts w:ascii="Times New Roman" w:hAnsi="Times New Roman" w:cs="Times New Roman"/>
        </w:rPr>
        <w:t xml:space="preserve">. Wprowadzić zmiany w dochodach Uchwały Budżetowej Gminy Dobroń na 2012 rok zgodnie z załącznikiem nr 2 do niniejszej uchwały. </w:t>
      </w: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3</w:t>
      </w:r>
      <w:r>
        <w:rPr>
          <w:rFonts w:ascii="Times New Roman" w:hAnsi="Times New Roman" w:cs="Times New Roman"/>
        </w:rPr>
        <w:t xml:space="preserve">. </w:t>
      </w:r>
      <w:r w:rsidRPr="00A8638E">
        <w:rPr>
          <w:rFonts w:ascii="Times New Roman" w:hAnsi="Times New Roman" w:cs="Times New Roman"/>
        </w:rPr>
        <w:t>Wprowadzić zmiany w przychodach Uchwały Budżetowej Gminy Dobroń zmniejszając § 952 (przychody z zaciągniętych pożyczek i kredytów na rynku krajowym) o kwotę</w:t>
      </w:r>
      <w:r>
        <w:rPr>
          <w:rFonts w:ascii="Times New Roman" w:hAnsi="Times New Roman" w:cs="Times New Roman"/>
        </w:rPr>
        <w:t xml:space="preserve"> </w:t>
      </w:r>
      <w:r w:rsidRPr="00A8638E">
        <w:rPr>
          <w:rFonts w:ascii="Times New Roman" w:hAnsi="Times New Roman" w:cs="Times New Roman"/>
        </w:rPr>
        <w:t>4 528,00 zł.</w:t>
      </w:r>
      <w:r>
        <w:rPr>
          <w:rFonts w:ascii="Times New Roman" w:hAnsi="Times New Roman" w:cs="Times New Roman"/>
        </w:rPr>
        <w:t xml:space="preserve"> </w:t>
      </w: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4</w:t>
      </w:r>
      <w:r>
        <w:rPr>
          <w:rFonts w:ascii="Times New Roman" w:hAnsi="Times New Roman" w:cs="Times New Roman"/>
        </w:rPr>
        <w:t>. W związku z powyższymi zmianami deficyt budżetowy stanowi kwotę 1 102 925,00 zł a załącznik nr 1 do uchwały budżetowej Gminy Dobroń na 2012 rok – „Plan przychodów i rozchodów” – otrzymuje brzmienie zgodnie z załącznikiem nr 3 do niniejszej uchwały.</w:t>
      </w: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§ 5.</w:t>
      </w:r>
      <w:r>
        <w:t xml:space="preserve"> </w:t>
      </w:r>
      <w:r w:rsidRPr="00A8638E">
        <w:rPr>
          <w:rFonts w:ascii="Times New Roman" w:hAnsi="Times New Roman" w:cs="Times New Roman"/>
        </w:rPr>
        <w:t>W związku z zarządzen</w:t>
      </w:r>
      <w:r>
        <w:rPr>
          <w:rFonts w:ascii="Times New Roman" w:hAnsi="Times New Roman" w:cs="Times New Roman"/>
        </w:rPr>
        <w:t>iami</w:t>
      </w:r>
      <w:r>
        <w:t xml:space="preserve"> </w:t>
      </w:r>
      <w:r>
        <w:rPr>
          <w:rFonts w:ascii="Times New Roman" w:hAnsi="Times New Roman" w:cs="Times New Roman"/>
        </w:rPr>
        <w:t xml:space="preserve">nr VI/25/2012 Wójta Gminy Dobroń z dnia 8 maja 2012r. oraz VI/27/2012 Wójta Gminy Dobroń z dnia 9 maja 2012r w sprawie zmian w budżecie </w:t>
      </w:r>
      <w:r>
        <w:rPr>
          <w:rFonts w:ascii="Times New Roman" w:hAnsi="Times New Roman" w:cs="Times New Roman"/>
        </w:rPr>
        <w:lastRenderedPageBreak/>
        <w:t xml:space="preserve">Gminy Dobroń na 2012r. załącznik </w:t>
      </w:r>
      <w:r w:rsidRPr="009A721E">
        <w:rPr>
          <w:rFonts w:ascii="Times New Roman" w:hAnsi="Times New Roman" w:cs="Times New Roman"/>
        </w:rPr>
        <w:t>nr 7 do Uchwały Budżetowej Gminy Dobroń na 2012 rok „Limit wydatków na realizację zadań inwestycyjnych w 2012 roku”</w:t>
      </w:r>
      <w:r>
        <w:rPr>
          <w:rFonts w:ascii="Times New Roman" w:hAnsi="Times New Roman" w:cs="Times New Roman"/>
        </w:rPr>
        <w:t xml:space="preserve"> otrzymuje brzmienie  zgodnie z załącznikiem nr 4 do niniejszej uchwały.</w:t>
      </w: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2348E" w:rsidRDefault="0092348E" w:rsidP="0092348E">
      <w:pPr>
        <w:spacing w:line="360" w:lineRule="auto"/>
        <w:jc w:val="both"/>
        <w:rPr>
          <w:bCs/>
        </w:rPr>
      </w:pPr>
      <w:r>
        <w:t xml:space="preserve">      </w:t>
      </w:r>
      <w:r>
        <w:rPr>
          <w:b/>
        </w:rPr>
        <w:t>§ 6.</w:t>
      </w:r>
      <w:r>
        <w:t xml:space="preserve"> Wprowadzić zmiany w załączniku nr 11 do</w:t>
      </w:r>
      <w:r>
        <w:rPr>
          <w:b/>
        </w:rPr>
        <w:t xml:space="preserve"> </w:t>
      </w:r>
      <w:r>
        <w:t xml:space="preserve">Uchwały Budżetowej Gminy Dobroń na 2012 r. – „ </w:t>
      </w:r>
      <w:r>
        <w:rPr>
          <w:bCs/>
        </w:rPr>
        <w:t xml:space="preserve">Plan wydatków na programy i projekty realizowane ze środków pochodzących z Funduszy Strukturalnych i Funduszu Spójności”. Załącznik po zmianach otrzymuje brzmienie </w:t>
      </w:r>
      <w:r>
        <w:t xml:space="preserve"> zgodnie z załącznikiem nr 5 do niniejszej uchwały.</w:t>
      </w:r>
    </w:p>
    <w:p w:rsidR="0092348E" w:rsidRDefault="0092348E" w:rsidP="00923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7.</w:t>
      </w:r>
      <w:r>
        <w:rPr>
          <w:rFonts w:ascii="Times New Roman" w:hAnsi="Times New Roman" w:cs="Times New Roman"/>
        </w:rPr>
        <w:t xml:space="preserve"> Wykonanie uchwały powierza się Wójtowi Gminy Dobroń. </w:t>
      </w: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8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Uchwała wchodzi w życie z dniem podjęcia </w:t>
      </w: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2348E" w:rsidRDefault="0092348E" w:rsidP="0092348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§ 9.</w:t>
      </w:r>
      <w:r>
        <w:rPr>
          <w:rFonts w:ascii="Times New Roman" w:hAnsi="Times New Roman" w:cs="Times New Roman"/>
        </w:rPr>
        <w:t xml:space="preserve"> Uchwała podlega ogłoszeniu.</w:t>
      </w:r>
    </w:p>
    <w:p w:rsidR="0092348E" w:rsidRDefault="0092348E" w:rsidP="0092348E">
      <w:pPr>
        <w:spacing w:line="360" w:lineRule="auto"/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pStyle w:val="Nagwek7"/>
        <w:jc w:val="left"/>
        <w:rPr>
          <w:b w:val="0"/>
          <w:szCs w:val="24"/>
        </w:rPr>
      </w:pPr>
      <w:r w:rsidRPr="002032DD">
        <w:rPr>
          <w:b w:val="0"/>
        </w:rPr>
        <w:lastRenderedPageBreak/>
        <w:t>Załącznik nr</w:t>
      </w:r>
      <w:r>
        <w:rPr>
          <w:b w:val="0"/>
        </w:rPr>
        <w:t xml:space="preserve"> 3</w:t>
      </w:r>
      <w:r w:rsidRPr="002032DD">
        <w:rPr>
          <w:b w:val="0"/>
        </w:rPr>
        <w:t xml:space="preserve"> do Uchwały NR  </w:t>
      </w:r>
      <w:r>
        <w:rPr>
          <w:b w:val="0"/>
          <w:color w:val="000000"/>
          <w:szCs w:val="24"/>
        </w:rPr>
        <w:t>XX/137</w:t>
      </w:r>
      <w:r w:rsidRPr="00BD10B8">
        <w:rPr>
          <w:b w:val="0"/>
          <w:color w:val="000000"/>
          <w:szCs w:val="24"/>
        </w:rPr>
        <w:t>/2012</w:t>
      </w:r>
      <w:r>
        <w:rPr>
          <w:b w:val="0"/>
          <w:color w:val="000000"/>
          <w:szCs w:val="24"/>
        </w:rPr>
        <w:t xml:space="preserve"> </w:t>
      </w:r>
      <w:r w:rsidRPr="002032DD">
        <w:rPr>
          <w:b w:val="0"/>
        </w:rPr>
        <w:t xml:space="preserve">Rady Gminy </w:t>
      </w:r>
      <w:r w:rsidRPr="002032DD">
        <w:rPr>
          <w:b w:val="0"/>
          <w:szCs w:val="24"/>
        </w:rPr>
        <w:t>w Dobroniu z dnia 2</w:t>
      </w:r>
      <w:r>
        <w:rPr>
          <w:b w:val="0"/>
          <w:szCs w:val="24"/>
        </w:rPr>
        <w:t>8</w:t>
      </w:r>
      <w:r w:rsidRPr="002032DD">
        <w:rPr>
          <w:b w:val="0"/>
          <w:szCs w:val="24"/>
        </w:rPr>
        <w:t xml:space="preserve"> </w:t>
      </w:r>
      <w:r>
        <w:rPr>
          <w:b w:val="0"/>
          <w:szCs w:val="24"/>
        </w:rPr>
        <w:t>czerwca</w:t>
      </w:r>
      <w:r w:rsidRPr="002032DD">
        <w:rPr>
          <w:b w:val="0"/>
          <w:szCs w:val="24"/>
        </w:rPr>
        <w:t xml:space="preserve"> 2012r</w:t>
      </w:r>
      <w:r>
        <w:rPr>
          <w:szCs w:val="24"/>
        </w:rPr>
        <w:t>.</w:t>
      </w:r>
    </w:p>
    <w:p w:rsidR="0092348E" w:rsidRDefault="0092348E" w:rsidP="0092348E"/>
    <w:p w:rsidR="0092348E" w:rsidRDefault="0092348E" w:rsidP="0092348E">
      <w:pPr>
        <w:jc w:val="both"/>
      </w:pPr>
    </w:p>
    <w:p w:rsidR="0092348E" w:rsidRDefault="0092348E" w:rsidP="0092348E">
      <w:pPr>
        <w:jc w:val="both"/>
      </w:pPr>
    </w:p>
    <w:p w:rsidR="0092348E" w:rsidRDefault="0092348E" w:rsidP="0092348E">
      <w:pPr>
        <w:pStyle w:val="Nagwek3"/>
      </w:pPr>
      <w:r>
        <w:t>PLAN  PRZYCHODÓW   I  ROZCHODÓW</w:t>
      </w:r>
    </w:p>
    <w:p w:rsidR="0092348E" w:rsidRDefault="0092348E" w:rsidP="0092348E"/>
    <w:p w:rsidR="0092348E" w:rsidRDefault="0092348E" w:rsidP="0092348E">
      <w:pPr>
        <w:jc w:val="center"/>
        <w:rPr>
          <w:b/>
          <w:sz w:val="22"/>
          <w:szCs w:val="22"/>
        </w:rPr>
      </w:pPr>
    </w:p>
    <w:tbl>
      <w:tblPr>
        <w:tblW w:w="0" w:type="auto"/>
        <w:tblInd w:w="-7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4500"/>
        <w:gridCol w:w="1080"/>
        <w:gridCol w:w="3990"/>
      </w:tblGrid>
      <w:tr w:rsidR="0092348E" w:rsidTr="00634BF5">
        <w:trPr>
          <w:cantSplit/>
          <w:trHeight w:val="446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92348E" w:rsidRDefault="0092348E" w:rsidP="00634BF5">
            <w:pPr>
              <w:pStyle w:val="Nagwek6"/>
              <w:tabs>
                <w:tab w:val="decimal" w:pos="4183"/>
              </w:tabs>
              <w:snapToGrid w:val="0"/>
              <w:jc w:val="left"/>
              <w:rPr>
                <w:b/>
              </w:rPr>
            </w:pPr>
          </w:p>
          <w:p w:rsidR="0092348E" w:rsidRDefault="0092348E" w:rsidP="00634BF5">
            <w:pPr>
              <w:pStyle w:val="Nagwek6"/>
              <w:tabs>
                <w:tab w:val="decimal" w:pos="4183"/>
              </w:tabs>
              <w:snapToGrid w:val="0"/>
              <w:jc w:val="left"/>
            </w:pPr>
            <w:r>
              <w:rPr>
                <w:b/>
              </w:rPr>
              <w:t>DOCHODY   BUDŻETOWE                19 027 940,42</w:t>
            </w:r>
          </w:p>
          <w:p w:rsidR="0092348E" w:rsidRDefault="0092348E" w:rsidP="00634BF5">
            <w:pPr>
              <w:tabs>
                <w:tab w:val="decimal" w:pos="39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2348E" w:rsidRDefault="0092348E" w:rsidP="00634BF5">
            <w:pPr>
              <w:pStyle w:val="Nagwek6"/>
              <w:tabs>
                <w:tab w:val="decimal" w:pos="4543"/>
              </w:tabs>
              <w:snapToGrid w:val="0"/>
              <w:rPr>
                <w:b/>
              </w:rPr>
            </w:pPr>
          </w:p>
          <w:p w:rsidR="0092348E" w:rsidRDefault="0092348E" w:rsidP="00634BF5">
            <w:pPr>
              <w:pStyle w:val="Nagwek6"/>
              <w:tabs>
                <w:tab w:val="decimal" w:pos="4543"/>
              </w:tabs>
              <w:snapToGrid w:val="0"/>
            </w:pPr>
            <w:r>
              <w:rPr>
                <w:b/>
              </w:rPr>
              <w:t>WYDATKI   BUDŻETOWE        20 130 865,42</w:t>
            </w:r>
          </w:p>
        </w:tc>
      </w:tr>
      <w:tr w:rsidR="0092348E" w:rsidTr="00634BF5">
        <w:trPr>
          <w:cantSplit/>
          <w:trHeight w:val="3846"/>
        </w:trPr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2348E" w:rsidRDefault="0092348E" w:rsidP="00634B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92348E" w:rsidRDefault="0092348E" w:rsidP="00634BF5">
            <w:pPr>
              <w:pStyle w:val="Tekstpodstawowy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Paragraf</w:t>
            </w:r>
          </w:p>
          <w:p w:rsidR="0092348E" w:rsidRDefault="0092348E" w:rsidP="00634BF5">
            <w:pPr>
              <w:jc w:val="center"/>
              <w:rPr>
                <w:b/>
              </w:rPr>
            </w:pPr>
          </w:p>
          <w:p w:rsidR="0092348E" w:rsidRDefault="0092348E" w:rsidP="00634BF5">
            <w:pPr>
              <w:jc w:val="center"/>
              <w:rPr>
                <w:b/>
              </w:rPr>
            </w:pPr>
          </w:p>
          <w:p w:rsidR="0092348E" w:rsidRDefault="0092348E" w:rsidP="00634BF5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  <w:p w:rsidR="0092348E" w:rsidRDefault="0092348E" w:rsidP="00634BF5">
            <w:pPr>
              <w:jc w:val="center"/>
              <w:rPr>
                <w:b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</w:rPr>
            </w:pPr>
          </w:p>
          <w:p w:rsidR="0092348E" w:rsidRDefault="0092348E" w:rsidP="00634BF5">
            <w:pPr>
              <w:jc w:val="center"/>
              <w:rPr>
                <w:b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957 </w:t>
            </w:r>
          </w:p>
        </w:tc>
        <w:tc>
          <w:tcPr>
            <w:tcW w:w="45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2348E" w:rsidRDefault="0092348E" w:rsidP="00634BF5">
            <w:pPr>
              <w:pStyle w:val="Nagwek6"/>
              <w:tabs>
                <w:tab w:val="left" w:pos="708"/>
              </w:tabs>
              <w:snapToGrid w:val="0"/>
              <w:spacing w:line="360" w:lineRule="auto"/>
            </w:pPr>
          </w:p>
          <w:p w:rsidR="0092348E" w:rsidRDefault="0092348E" w:rsidP="00634BF5">
            <w:pPr>
              <w:pStyle w:val="Nagwek6"/>
              <w:tabs>
                <w:tab w:val="left" w:pos="708"/>
              </w:tabs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Przychody   ogółem:                2 152 185,00</w:t>
            </w:r>
          </w:p>
          <w:p w:rsidR="0092348E" w:rsidRDefault="0092348E" w:rsidP="00634BF5">
            <w:pPr>
              <w:pStyle w:val="Nagwek6"/>
              <w:tabs>
                <w:tab w:val="left" w:pos="708"/>
              </w:tabs>
            </w:pPr>
            <w:r>
              <w:t xml:space="preserve">  w tym:</w:t>
            </w:r>
          </w:p>
          <w:p w:rsidR="0092348E" w:rsidRDefault="0092348E" w:rsidP="00634BF5">
            <w:pPr>
              <w:rPr>
                <w:sz w:val="22"/>
                <w:szCs w:val="22"/>
              </w:rPr>
            </w:pPr>
          </w:p>
          <w:p w:rsidR="0092348E" w:rsidRDefault="0092348E" w:rsidP="00634BF5">
            <w:r>
              <w:rPr>
                <w:sz w:val="22"/>
                <w:szCs w:val="22"/>
              </w:rPr>
              <w:t xml:space="preserve">  </w:t>
            </w:r>
            <w:r>
              <w:t xml:space="preserve">Przychody z  zaciągniętych  pożyczek i </w:t>
            </w:r>
          </w:p>
          <w:p w:rsidR="0092348E" w:rsidRDefault="0092348E" w:rsidP="00634BF5">
            <w:r>
              <w:t xml:space="preserve">  kredytów na rynku krajowym 1 352 185,00,</w:t>
            </w:r>
          </w:p>
          <w:p w:rsidR="0092348E" w:rsidRDefault="0092348E" w:rsidP="00634BF5">
            <w:r>
              <w:t>w tym na:</w:t>
            </w:r>
          </w:p>
          <w:p w:rsidR="0092348E" w:rsidRDefault="0092348E" w:rsidP="00634BF5">
            <w:pPr>
              <w:rPr>
                <w:sz w:val="22"/>
                <w:szCs w:val="22"/>
              </w:rPr>
            </w:pPr>
          </w:p>
          <w:p w:rsidR="0092348E" w:rsidRDefault="0092348E" w:rsidP="00634BF5">
            <w:r>
              <w:t xml:space="preserve">- spłaty wcześniej zaciągniętych </w:t>
            </w:r>
          </w:p>
          <w:p w:rsidR="0092348E" w:rsidRDefault="0092348E" w:rsidP="00634BF5">
            <w:r>
              <w:t xml:space="preserve">   zobowiązań                             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  <w:p w:rsidR="0092348E" w:rsidRDefault="0092348E" w:rsidP="00634BF5"/>
          <w:p w:rsidR="0092348E" w:rsidRDefault="0092348E" w:rsidP="00634BF5">
            <w:r>
              <w:t xml:space="preserve">- finansowanie planowanego  </w:t>
            </w:r>
          </w:p>
          <w:p w:rsidR="0092348E" w:rsidRDefault="0092348E" w:rsidP="00634BF5">
            <w:r>
              <w:t xml:space="preserve">  deficytu                                       302 925,00</w:t>
            </w:r>
          </w:p>
          <w:p w:rsidR="0092348E" w:rsidRDefault="0092348E" w:rsidP="00634BF5"/>
          <w:p w:rsidR="0092348E" w:rsidRDefault="0092348E" w:rsidP="00634BF5">
            <w:r>
              <w:t xml:space="preserve"> Wolne środki na finansowanie    430 300,18</w:t>
            </w:r>
          </w:p>
          <w:p w:rsidR="0092348E" w:rsidRDefault="0092348E" w:rsidP="00634BF5">
            <w:r>
              <w:t xml:space="preserve"> planowanego deficytu                </w:t>
            </w:r>
          </w:p>
          <w:p w:rsidR="0092348E" w:rsidRDefault="0092348E" w:rsidP="00634BF5">
            <w:r>
              <w:t xml:space="preserve">                </w:t>
            </w:r>
          </w:p>
          <w:p w:rsidR="0092348E" w:rsidRDefault="0092348E" w:rsidP="00634BF5">
            <w:pPr>
              <w:rPr>
                <w:sz w:val="22"/>
                <w:szCs w:val="22"/>
              </w:rPr>
            </w:pPr>
          </w:p>
          <w:p w:rsidR="0092348E" w:rsidRDefault="0092348E" w:rsidP="00634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Nadwyżka budżetowa z roku 2011 na finansowanie planowanego deficytu   369 699,82</w:t>
            </w:r>
          </w:p>
          <w:p w:rsidR="0092348E" w:rsidRDefault="0092348E" w:rsidP="00634BF5">
            <w:pPr>
              <w:rPr>
                <w:sz w:val="22"/>
                <w:szCs w:val="22"/>
              </w:rPr>
            </w:pPr>
          </w:p>
          <w:p w:rsidR="0092348E" w:rsidRDefault="0092348E" w:rsidP="00634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2348E" w:rsidRDefault="0092348E" w:rsidP="00634B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92348E" w:rsidRDefault="0092348E" w:rsidP="00634B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Paragraf</w:t>
            </w:r>
          </w:p>
          <w:p w:rsidR="0092348E" w:rsidRDefault="0092348E" w:rsidP="00634BF5">
            <w:pPr>
              <w:jc w:val="center"/>
              <w:rPr>
                <w:sz w:val="22"/>
                <w:szCs w:val="22"/>
              </w:rPr>
            </w:pPr>
          </w:p>
          <w:p w:rsidR="0092348E" w:rsidRDefault="0092348E" w:rsidP="00634BF5">
            <w:pPr>
              <w:jc w:val="center"/>
              <w:rPr>
                <w:sz w:val="22"/>
                <w:szCs w:val="22"/>
              </w:rPr>
            </w:pPr>
          </w:p>
          <w:p w:rsidR="0092348E" w:rsidRDefault="0092348E" w:rsidP="00634BF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  <w:p w:rsidR="0092348E" w:rsidRDefault="0092348E" w:rsidP="00634BF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92348E" w:rsidRDefault="0092348E" w:rsidP="00634BF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2348E" w:rsidRDefault="0092348E" w:rsidP="00634BF5">
            <w:pPr>
              <w:pStyle w:val="Nagwek6"/>
              <w:tabs>
                <w:tab w:val="decimal" w:pos="2765"/>
              </w:tabs>
              <w:snapToGrid w:val="0"/>
              <w:spacing w:line="360" w:lineRule="auto"/>
            </w:pPr>
          </w:p>
          <w:p w:rsidR="0092348E" w:rsidRDefault="0092348E" w:rsidP="00634BF5">
            <w:pPr>
              <w:pStyle w:val="Nagwek6"/>
              <w:tabs>
                <w:tab w:val="left" w:pos="708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Rozchody  ogółem:          1 049 260,00</w:t>
            </w:r>
          </w:p>
          <w:p w:rsidR="0092348E" w:rsidRDefault="0092348E" w:rsidP="00634B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w tym:                           </w:t>
            </w:r>
          </w:p>
          <w:p w:rsidR="0092348E" w:rsidRDefault="0092348E" w:rsidP="00634BF5">
            <w:pPr>
              <w:jc w:val="both"/>
              <w:rPr>
                <w:sz w:val="22"/>
                <w:szCs w:val="22"/>
              </w:rPr>
            </w:pPr>
          </w:p>
          <w:p w:rsidR="0092348E" w:rsidRDefault="0092348E" w:rsidP="00634BF5">
            <w:pPr>
              <w:ind w:left="120"/>
            </w:pPr>
            <w:r>
              <w:t xml:space="preserve">Spłaty  otrzymanych   krajowych </w:t>
            </w:r>
          </w:p>
          <w:p w:rsidR="0092348E" w:rsidRDefault="0092348E" w:rsidP="00634BF5">
            <w:pPr>
              <w:rPr>
                <w:sz w:val="22"/>
                <w:szCs w:val="22"/>
              </w:rPr>
            </w:pPr>
            <w:r>
              <w:t xml:space="preserve">   pożyczek   i  kredytów  </w:t>
            </w:r>
            <w:r>
              <w:rPr>
                <w:sz w:val="22"/>
                <w:szCs w:val="22"/>
              </w:rPr>
              <w:t xml:space="preserve"> </w:t>
            </w:r>
            <w:r>
              <w:t>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</w:tc>
      </w:tr>
      <w:tr w:rsidR="0092348E" w:rsidTr="00634BF5">
        <w:trPr>
          <w:cantSplit/>
          <w:trHeight w:val="70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2348E" w:rsidRDefault="0092348E" w:rsidP="00634BF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92348E" w:rsidRDefault="0092348E" w:rsidP="00634B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       21 180 125,42</w:t>
            </w:r>
          </w:p>
          <w:p w:rsidR="0092348E" w:rsidRDefault="0092348E" w:rsidP="00634B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2348E" w:rsidRDefault="0092348E" w:rsidP="00634BF5">
            <w:pPr>
              <w:jc w:val="both"/>
              <w:rPr>
                <w:b/>
                <w:sz w:val="22"/>
                <w:szCs w:val="22"/>
              </w:rPr>
            </w:pPr>
          </w:p>
          <w:p w:rsidR="0092348E" w:rsidRDefault="0092348E" w:rsidP="00634B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21 180 125,42</w:t>
            </w:r>
          </w:p>
        </w:tc>
      </w:tr>
    </w:tbl>
    <w:p w:rsidR="0092348E" w:rsidRDefault="0092348E" w:rsidP="0092348E"/>
    <w:p w:rsidR="0092348E" w:rsidRDefault="0092348E" w:rsidP="0092348E">
      <w:pPr>
        <w:spacing w:line="360" w:lineRule="auto"/>
        <w:jc w:val="both"/>
        <w:rPr>
          <w:b/>
        </w:rPr>
        <w:sectPr w:rsidR="0092348E" w:rsidSect="00F654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Pr="000E7CD8" w:rsidRDefault="0092348E" w:rsidP="0092348E">
      <w:pPr>
        <w:spacing w:line="360" w:lineRule="auto"/>
        <w:jc w:val="right"/>
        <w:rPr>
          <w:b/>
          <w:sz w:val="20"/>
          <w:szCs w:val="20"/>
        </w:rPr>
      </w:pPr>
      <w:r w:rsidRPr="000E7CD8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0E7CD8">
        <w:rPr>
          <w:sz w:val="20"/>
          <w:szCs w:val="20"/>
        </w:rPr>
        <w:t xml:space="preserve"> do Uchwały NR  </w:t>
      </w:r>
      <w:r>
        <w:rPr>
          <w:sz w:val="20"/>
          <w:szCs w:val="20"/>
        </w:rPr>
        <w:t xml:space="preserve"> </w:t>
      </w:r>
      <w:r w:rsidRPr="00BD10B8">
        <w:rPr>
          <w:color w:val="000000"/>
          <w:sz w:val="20"/>
          <w:szCs w:val="20"/>
        </w:rPr>
        <w:t>XX/137/2012</w:t>
      </w:r>
      <w:r>
        <w:rPr>
          <w:color w:val="000000"/>
          <w:sz w:val="18"/>
          <w:szCs w:val="18"/>
        </w:rPr>
        <w:t xml:space="preserve"> </w:t>
      </w:r>
      <w:r w:rsidRPr="000E7CD8">
        <w:rPr>
          <w:sz w:val="20"/>
          <w:szCs w:val="20"/>
        </w:rPr>
        <w:t xml:space="preserve">Rady Gminy w Dobroniu z dnia </w:t>
      </w:r>
      <w:r>
        <w:rPr>
          <w:sz w:val="20"/>
          <w:szCs w:val="20"/>
        </w:rPr>
        <w:t>28 czerwca</w:t>
      </w:r>
      <w:r w:rsidRPr="000E7CD8">
        <w:rPr>
          <w:sz w:val="20"/>
          <w:szCs w:val="20"/>
        </w:rPr>
        <w:t xml:space="preserve"> 2012r</w:t>
      </w:r>
    </w:p>
    <w:p w:rsidR="0092348E" w:rsidRPr="000E7CD8" w:rsidRDefault="0092348E" w:rsidP="0092348E">
      <w:pPr>
        <w:jc w:val="center"/>
        <w:rPr>
          <w:b/>
          <w:bCs/>
        </w:rPr>
      </w:pPr>
      <w:r w:rsidRPr="000E7CD8">
        <w:rPr>
          <w:b/>
          <w:bCs/>
        </w:rPr>
        <w:t xml:space="preserve">Plan wydatków na programy i projekty realizowane ze środków pochodzących z Funduszy Strukturalnych </w:t>
      </w:r>
    </w:p>
    <w:p w:rsidR="0092348E" w:rsidRDefault="0092348E" w:rsidP="0092348E">
      <w:pPr>
        <w:jc w:val="center"/>
        <w:rPr>
          <w:b/>
          <w:bCs/>
        </w:rPr>
      </w:pPr>
      <w:r w:rsidRPr="000E7CD8">
        <w:rPr>
          <w:b/>
          <w:bCs/>
        </w:rPr>
        <w:t>i Funduszu Spójności</w:t>
      </w:r>
    </w:p>
    <w:p w:rsidR="0092348E" w:rsidRPr="000E7CD8" w:rsidRDefault="0092348E" w:rsidP="0092348E">
      <w:pPr>
        <w:jc w:val="center"/>
        <w:rPr>
          <w:b/>
        </w:rPr>
      </w:pPr>
    </w:p>
    <w:p w:rsidR="0092348E" w:rsidRDefault="0092348E" w:rsidP="0092348E">
      <w:pPr>
        <w:tabs>
          <w:tab w:val="left" w:pos="5580"/>
        </w:tabs>
        <w:rPr>
          <w:b/>
          <w:sz w:val="18"/>
        </w:rPr>
      </w:pPr>
    </w:p>
    <w:tbl>
      <w:tblPr>
        <w:tblW w:w="1319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160"/>
        <w:gridCol w:w="720"/>
        <w:gridCol w:w="900"/>
        <w:gridCol w:w="1080"/>
        <w:gridCol w:w="900"/>
        <w:gridCol w:w="1080"/>
        <w:gridCol w:w="1228"/>
        <w:gridCol w:w="1080"/>
        <w:gridCol w:w="1440"/>
        <w:gridCol w:w="1985"/>
      </w:tblGrid>
      <w:tr w:rsidR="0092348E" w:rsidRPr="005D4756" w:rsidTr="00634BF5">
        <w:trPr>
          <w:trHeight w:val="3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L.p.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Nazwa projektu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Dział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6"/>
                <w:szCs w:val="16"/>
              </w:rPr>
            </w:pPr>
            <w:r w:rsidRPr="005D4756">
              <w:rPr>
                <w:b/>
                <w:sz w:val="16"/>
                <w:szCs w:val="16"/>
              </w:rPr>
              <w:t xml:space="preserve">Jednostka </w:t>
            </w:r>
            <w:proofErr w:type="spellStart"/>
            <w:r w:rsidRPr="005D4756">
              <w:rPr>
                <w:b/>
                <w:sz w:val="16"/>
                <w:szCs w:val="16"/>
              </w:rPr>
              <w:t>odpowie</w:t>
            </w:r>
            <w:r>
              <w:rPr>
                <w:b/>
                <w:sz w:val="16"/>
                <w:szCs w:val="16"/>
              </w:rPr>
              <w:t>-</w:t>
            </w:r>
            <w:r w:rsidRPr="005D4756">
              <w:rPr>
                <w:b/>
                <w:sz w:val="16"/>
                <w:szCs w:val="16"/>
              </w:rPr>
              <w:t>dzialna</w:t>
            </w:r>
            <w:proofErr w:type="spellEnd"/>
            <w:r w:rsidRPr="005D4756">
              <w:rPr>
                <w:b/>
                <w:sz w:val="16"/>
                <w:szCs w:val="16"/>
              </w:rPr>
              <w:t xml:space="preserve"> za realizację projektu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 xml:space="preserve">Okres </w:t>
            </w:r>
            <w:r w:rsidRPr="005D4756">
              <w:rPr>
                <w:b/>
                <w:sz w:val="16"/>
                <w:szCs w:val="16"/>
              </w:rPr>
              <w:t>realizacji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Łączne nakłady finansowe w zł.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w tym</w:t>
            </w:r>
          </w:p>
        </w:tc>
        <w:tc>
          <w:tcPr>
            <w:tcW w:w="3425" w:type="dxa"/>
            <w:gridSpan w:val="2"/>
            <w:shd w:val="clear" w:color="auto" w:fill="auto"/>
          </w:tcPr>
          <w:p w:rsidR="0092348E" w:rsidRPr="005D4756" w:rsidRDefault="0092348E" w:rsidP="00634BF5">
            <w:pPr>
              <w:jc w:val="center"/>
              <w:rPr>
                <w:b/>
                <w:sz w:val="18"/>
                <w:szCs w:val="18"/>
              </w:rPr>
            </w:pPr>
          </w:p>
          <w:p w:rsidR="0092348E" w:rsidRPr="005D4756" w:rsidRDefault="0092348E" w:rsidP="00634BF5">
            <w:pPr>
              <w:jc w:val="center"/>
              <w:rPr>
                <w:b/>
                <w:sz w:val="18"/>
                <w:szCs w:val="18"/>
              </w:rPr>
            </w:pPr>
            <w:r w:rsidRPr="005D4756">
              <w:rPr>
                <w:b/>
                <w:sz w:val="18"/>
                <w:szCs w:val="18"/>
              </w:rPr>
              <w:t>2012 rok</w:t>
            </w:r>
          </w:p>
        </w:tc>
      </w:tr>
      <w:tr w:rsidR="0092348E" w:rsidRPr="005D4756" w:rsidTr="00634BF5">
        <w:trPr>
          <w:trHeight w:val="52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rPr>
                <w:b/>
                <w:sz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rPr>
                <w:b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jc w:val="center"/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8E" w:rsidRPr="005D4756" w:rsidRDefault="0092348E" w:rsidP="0063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budżetu Unii Europejskiej</w:t>
            </w: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krajowych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Ze środków budżetu Unii Europejskiej</w:t>
            </w:r>
          </w:p>
        </w:tc>
        <w:tc>
          <w:tcPr>
            <w:tcW w:w="1985" w:type="dxa"/>
            <w:shd w:val="clear" w:color="auto" w:fill="auto"/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 xml:space="preserve">Ze środków </w:t>
            </w:r>
            <w:r w:rsidRPr="005D4756">
              <w:rPr>
                <w:b/>
                <w:sz w:val="16"/>
                <w:szCs w:val="16"/>
              </w:rPr>
              <w:t>krajowych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1.</w:t>
            </w: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 xml:space="preserve">Zakup ciągnika </w:t>
            </w:r>
            <w:r>
              <w:rPr>
                <w:sz w:val="20"/>
                <w:szCs w:val="20"/>
              </w:rPr>
              <w:t xml:space="preserve">  </w:t>
            </w:r>
            <w:r w:rsidRPr="005D4756">
              <w:rPr>
                <w:sz w:val="20"/>
                <w:szCs w:val="20"/>
              </w:rPr>
              <w:t xml:space="preserve">rolniczego i wozu </w:t>
            </w:r>
          </w:p>
          <w:p w:rsidR="0092348E" w:rsidRPr="005D4756" w:rsidRDefault="0092348E" w:rsidP="00634BF5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asenizacyjnego na potrzeby gminnej oczyszczalni</w:t>
            </w:r>
          </w:p>
          <w:p w:rsidR="0092348E" w:rsidRDefault="0092348E" w:rsidP="00634BF5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ścieków</w:t>
            </w:r>
          </w:p>
          <w:p w:rsidR="0092348E" w:rsidRPr="005D4756" w:rsidRDefault="0092348E" w:rsidP="00634BF5">
            <w:pPr>
              <w:rPr>
                <w:sz w:val="20"/>
                <w:szCs w:val="20"/>
              </w:rPr>
            </w:pPr>
          </w:p>
          <w:p w:rsidR="0092348E" w:rsidRPr="005D4756" w:rsidRDefault="0092348E" w:rsidP="00634B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90095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rPr>
                <w:sz w:val="18"/>
              </w:rPr>
            </w:pPr>
          </w:p>
          <w:p w:rsidR="0092348E" w:rsidRPr="005D4756" w:rsidRDefault="0092348E" w:rsidP="00634BF5">
            <w:pPr>
              <w:rPr>
                <w:sz w:val="18"/>
              </w:rPr>
            </w:pPr>
          </w:p>
          <w:p w:rsidR="0092348E" w:rsidRDefault="0092348E" w:rsidP="00634BF5"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  <w:r w:rsidRPr="005D4756">
              <w:rPr>
                <w:sz w:val="18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210 000,00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157 500,00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52 500,00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157 </w:t>
            </w:r>
            <w:r>
              <w:rPr>
                <w:sz w:val="18"/>
              </w:rPr>
              <w:t>5</w:t>
            </w:r>
            <w:r w:rsidRPr="005D4756">
              <w:rPr>
                <w:sz w:val="18"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52 500,00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rPr>
                <w:sz w:val="20"/>
                <w:szCs w:val="20"/>
              </w:rPr>
            </w:pPr>
            <w:r w:rsidRPr="005D4756">
              <w:rPr>
                <w:b/>
                <w:sz w:val="20"/>
                <w:szCs w:val="20"/>
              </w:rPr>
              <w:t xml:space="preserve"> </w:t>
            </w:r>
            <w:r w:rsidRPr="005D4756">
              <w:rPr>
                <w:sz w:val="20"/>
                <w:szCs w:val="20"/>
              </w:rPr>
              <w:t>Budowa ogólnodostępnego kompleksu sportowo- rekreacyjnego w miejscowości Chechło Drugie</w:t>
            </w:r>
          </w:p>
          <w:p w:rsidR="0092348E" w:rsidRPr="005D4756" w:rsidRDefault="0092348E" w:rsidP="00634BF5">
            <w:pPr>
              <w:rPr>
                <w:b/>
                <w:sz w:val="20"/>
                <w:szCs w:val="20"/>
              </w:rPr>
            </w:pPr>
          </w:p>
          <w:p w:rsidR="0092348E" w:rsidRPr="005D4756" w:rsidRDefault="0092348E" w:rsidP="00634B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rPr>
                <w:sz w:val="18"/>
              </w:rPr>
            </w:pPr>
          </w:p>
          <w:p w:rsidR="0092348E" w:rsidRPr="005D4756" w:rsidRDefault="0092348E" w:rsidP="00634BF5">
            <w:pPr>
              <w:rPr>
                <w:sz w:val="18"/>
              </w:rPr>
            </w:pPr>
          </w:p>
          <w:p w:rsidR="0092348E" w:rsidRDefault="0092348E" w:rsidP="00634BF5"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2012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266 753,05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196 000,00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70 753,05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 w:rsidRPr="005D4756">
              <w:rPr>
                <w:sz w:val="18"/>
              </w:rPr>
              <w:t>196 000,00</w:t>
            </w:r>
          </w:p>
        </w:tc>
        <w:tc>
          <w:tcPr>
            <w:tcW w:w="1985" w:type="dxa"/>
            <w:shd w:val="clear" w:color="auto" w:fill="auto"/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5D4756">
              <w:rPr>
                <w:sz w:val="18"/>
              </w:rPr>
              <w:t>70 753,05</w:t>
            </w:r>
          </w:p>
        </w:tc>
      </w:tr>
      <w:tr w:rsidR="0092348E" w:rsidRPr="005D4756" w:rsidTr="00634BF5">
        <w:trPr>
          <w:trHeight w:val="18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rPr>
                <w:sz w:val="20"/>
                <w:szCs w:val="20"/>
              </w:rPr>
            </w:pPr>
            <w:r w:rsidRPr="005D4756">
              <w:rPr>
                <w:sz w:val="20"/>
                <w:szCs w:val="20"/>
              </w:rPr>
              <w:t>Budowa ogólnodostępnego placu zabaw dla dzieci w miejscowości Dobroń i Barycz</w:t>
            </w:r>
          </w:p>
          <w:p w:rsidR="0092348E" w:rsidRDefault="0092348E" w:rsidP="00634BF5">
            <w:pPr>
              <w:rPr>
                <w:sz w:val="20"/>
                <w:szCs w:val="20"/>
                <w:highlight w:val="green"/>
              </w:rPr>
            </w:pPr>
          </w:p>
          <w:p w:rsidR="0092348E" w:rsidRPr="005D4756" w:rsidRDefault="0092348E" w:rsidP="00634BF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92695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43 110,00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34 488,00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8 622</w:t>
            </w:r>
            <w:r w:rsidRPr="005D4756">
              <w:rPr>
                <w:sz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34 488,00</w:t>
            </w:r>
          </w:p>
        </w:tc>
        <w:tc>
          <w:tcPr>
            <w:tcW w:w="1985" w:type="dxa"/>
            <w:shd w:val="clear" w:color="auto" w:fill="auto"/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8 622</w:t>
            </w:r>
            <w:r w:rsidRPr="005D4756">
              <w:rPr>
                <w:sz w:val="18"/>
              </w:rPr>
              <w:t>,00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rPr>
                <w:sz w:val="20"/>
                <w:szCs w:val="20"/>
              </w:rPr>
            </w:pPr>
            <w:r w:rsidRPr="002032DD">
              <w:rPr>
                <w:sz w:val="20"/>
                <w:szCs w:val="20"/>
              </w:rPr>
              <w:t>Budowa ogólnodostępnego placu zabaw dla dzieci w miejscowości Mogilno Duże</w:t>
            </w: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2032DD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39 605,00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Pr="002032DD" w:rsidRDefault="0092348E" w:rsidP="00634BF5">
            <w:pPr>
              <w:jc w:val="right"/>
              <w:rPr>
                <w:sz w:val="18"/>
              </w:rPr>
            </w:pPr>
            <w:r w:rsidRPr="002032DD">
              <w:rPr>
                <w:sz w:val="18"/>
              </w:rPr>
              <w:t>2</w:t>
            </w:r>
            <w:r>
              <w:rPr>
                <w:sz w:val="18"/>
              </w:rPr>
              <w:t>0</w:t>
            </w:r>
            <w:r w:rsidRPr="002032DD">
              <w:rPr>
                <w:sz w:val="18"/>
              </w:rPr>
              <w:t>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2032DD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  <w:r w:rsidRPr="002032DD">
              <w:rPr>
                <w:sz w:val="18"/>
              </w:rPr>
              <w:t> 605,00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Pr="002032DD" w:rsidRDefault="0092348E" w:rsidP="00634BF5">
            <w:pPr>
              <w:jc w:val="right"/>
              <w:rPr>
                <w:sz w:val="18"/>
              </w:rPr>
            </w:pPr>
            <w:r w:rsidRPr="002032DD">
              <w:rPr>
                <w:sz w:val="18"/>
              </w:rPr>
              <w:t>2</w:t>
            </w:r>
            <w:r>
              <w:rPr>
                <w:sz w:val="18"/>
              </w:rPr>
              <w:t>0</w:t>
            </w:r>
            <w:r w:rsidRPr="002032DD">
              <w:rPr>
                <w:sz w:val="18"/>
              </w:rPr>
              <w:t> 000,00</w:t>
            </w:r>
          </w:p>
        </w:tc>
        <w:tc>
          <w:tcPr>
            <w:tcW w:w="1985" w:type="dxa"/>
            <w:shd w:val="clear" w:color="auto" w:fill="auto"/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2032DD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2032DD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  <w:r w:rsidRPr="002032DD">
              <w:rPr>
                <w:sz w:val="18"/>
              </w:rPr>
              <w:t> 605,00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0E7CD8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0E7CD8">
              <w:rPr>
                <w:sz w:val="18"/>
              </w:rPr>
              <w:t>Remont połączony  z modernizacją oraz zakup wyposażenia świetlicy wiejskiej w miejscowości Orpelów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5D4756">
              <w:rPr>
                <w:sz w:val="18"/>
              </w:rPr>
              <w:t>Gmina Dobroń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sz w:val="18"/>
                <w:highlight w:val="green"/>
              </w:rPr>
            </w:pPr>
            <w:r w:rsidRPr="005D4756">
              <w:rPr>
                <w:sz w:val="18"/>
              </w:rPr>
              <w:t xml:space="preserve">  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0E7CD8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 w:rsidRPr="000E7CD8">
              <w:rPr>
                <w:sz w:val="18"/>
              </w:rPr>
              <w:t>38 247,11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0E7CD8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21 418,38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0E7CD8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16 828,73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0E7CD8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21 418,38</w:t>
            </w:r>
          </w:p>
        </w:tc>
        <w:tc>
          <w:tcPr>
            <w:tcW w:w="1985" w:type="dxa"/>
            <w:shd w:val="clear" w:color="auto" w:fill="auto"/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0E7CD8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16 828,73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FA23AB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FA23AB">
              <w:rPr>
                <w:sz w:val="18"/>
              </w:rPr>
              <w:t>Krok ku lepszej przyszłości</w:t>
            </w:r>
            <w:r>
              <w:rPr>
                <w:sz w:val="18"/>
              </w:rPr>
              <w:t xml:space="preserve"> 7.1.1 Programu Operacyjnego Kapitał Ludzki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FA23AB" w:rsidRDefault="0092348E" w:rsidP="00634BF5">
            <w:pPr>
              <w:tabs>
                <w:tab w:val="left" w:pos="5580"/>
              </w:tabs>
              <w:rPr>
                <w:sz w:val="18"/>
              </w:rPr>
            </w:pPr>
            <w:r w:rsidRPr="00FA23AB">
              <w:rPr>
                <w:sz w:val="18"/>
              </w:rPr>
              <w:t>Gminny Ośrodek Pomocy Społecznej w Dobroniu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FA23AB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92348E" w:rsidRPr="00FA23AB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</w:p>
          <w:p w:rsidR="0092348E" w:rsidRPr="00FA23AB" w:rsidRDefault="0092348E" w:rsidP="00634BF5">
            <w:pPr>
              <w:tabs>
                <w:tab w:val="left" w:pos="5580"/>
              </w:tabs>
              <w:jc w:val="center"/>
              <w:rPr>
                <w:sz w:val="18"/>
              </w:rPr>
            </w:pPr>
            <w:r w:rsidRPr="00FA23AB">
              <w:rPr>
                <w:sz w:val="18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FA23AB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188 400,00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FA23AB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160 140,00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FA23AB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28 260,00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Default="0092348E" w:rsidP="00634BF5">
            <w:pPr>
              <w:jc w:val="right"/>
              <w:rPr>
                <w:sz w:val="18"/>
              </w:rPr>
            </w:pPr>
          </w:p>
          <w:p w:rsidR="0092348E" w:rsidRPr="00FA23AB" w:rsidRDefault="0092348E" w:rsidP="00634BF5">
            <w:pPr>
              <w:jc w:val="right"/>
              <w:rPr>
                <w:sz w:val="18"/>
              </w:rPr>
            </w:pPr>
            <w:r>
              <w:rPr>
                <w:sz w:val="18"/>
              </w:rPr>
              <w:t>160 140,00</w:t>
            </w:r>
          </w:p>
        </w:tc>
        <w:tc>
          <w:tcPr>
            <w:tcW w:w="1985" w:type="dxa"/>
            <w:shd w:val="clear" w:color="auto" w:fill="auto"/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</w:p>
          <w:p w:rsidR="0092348E" w:rsidRPr="00FA23AB" w:rsidRDefault="0092348E" w:rsidP="00634BF5">
            <w:pPr>
              <w:tabs>
                <w:tab w:val="left" w:pos="558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28 260,00</w:t>
            </w:r>
          </w:p>
        </w:tc>
      </w:tr>
      <w:tr w:rsidR="0092348E" w:rsidRPr="005D4756" w:rsidTr="00634B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center"/>
              <w:rPr>
                <w:b/>
                <w:sz w:val="18"/>
              </w:rPr>
            </w:pPr>
            <w:r w:rsidRPr="005D4756">
              <w:rPr>
                <w:b/>
                <w:sz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786 115,16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589 546,38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196 568,78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8E" w:rsidRPr="005D4756" w:rsidRDefault="0092348E" w:rsidP="00634BF5">
            <w:pPr>
              <w:jc w:val="right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589 546,38</w:t>
            </w:r>
          </w:p>
        </w:tc>
        <w:tc>
          <w:tcPr>
            <w:tcW w:w="1985" w:type="dxa"/>
            <w:shd w:val="clear" w:color="auto" w:fill="auto"/>
          </w:tcPr>
          <w:p w:rsidR="0092348E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</w:p>
          <w:p w:rsidR="0092348E" w:rsidRPr="005D4756" w:rsidRDefault="0092348E" w:rsidP="00634BF5">
            <w:pPr>
              <w:tabs>
                <w:tab w:val="left" w:pos="5580"/>
              </w:tabs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196 568,78</w:t>
            </w:r>
          </w:p>
        </w:tc>
      </w:tr>
    </w:tbl>
    <w:p w:rsidR="0092348E" w:rsidRDefault="0092348E" w:rsidP="0092348E">
      <w:pPr>
        <w:tabs>
          <w:tab w:val="left" w:pos="5580"/>
        </w:tabs>
        <w:rPr>
          <w:b/>
          <w:sz w:val="18"/>
        </w:rPr>
      </w:pPr>
    </w:p>
    <w:p w:rsidR="0092348E" w:rsidRDefault="0092348E" w:rsidP="0092348E">
      <w:pPr>
        <w:ind w:left="10260"/>
        <w:rPr>
          <w:b/>
          <w:sz w:val="22"/>
          <w:szCs w:val="22"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>
      <w:pPr>
        <w:spacing w:line="360" w:lineRule="auto"/>
        <w:jc w:val="both"/>
        <w:rPr>
          <w:b/>
        </w:rPr>
      </w:pPr>
    </w:p>
    <w:p w:rsidR="0092348E" w:rsidRDefault="0092348E" w:rsidP="0092348E"/>
    <w:p w:rsidR="00A6720F" w:rsidRDefault="00A6720F"/>
    <w:sectPr w:rsidR="00A6720F" w:rsidSect="00A837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348E"/>
    <w:rsid w:val="00022CE8"/>
    <w:rsid w:val="00051BC9"/>
    <w:rsid w:val="00155BE8"/>
    <w:rsid w:val="0043191D"/>
    <w:rsid w:val="005B04BD"/>
    <w:rsid w:val="007313FD"/>
    <w:rsid w:val="00784E1E"/>
    <w:rsid w:val="008D2395"/>
    <w:rsid w:val="0092348E"/>
    <w:rsid w:val="00A6720F"/>
    <w:rsid w:val="00A756DB"/>
    <w:rsid w:val="00AA2BF4"/>
    <w:rsid w:val="00C06127"/>
    <w:rsid w:val="00C14E63"/>
    <w:rsid w:val="00E45BCF"/>
    <w:rsid w:val="00EC0B18"/>
    <w:rsid w:val="00F7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2348E"/>
    <w:pPr>
      <w:keepNext/>
      <w:jc w:val="center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2348E"/>
    <w:pPr>
      <w:keepNext/>
      <w:tabs>
        <w:tab w:val="decimal" w:pos="2835"/>
      </w:tabs>
      <w:jc w:val="both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92348E"/>
    <w:pPr>
      <w:keepNext/>
      <w:jc w:val="right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234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2348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234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92348E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92348E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923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34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5137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dcterms:created xsi:type="dcterms:W3CDTF">2012-07-05T07:42:00Z</dcterms:created>
  <dcterms:modified xsi:type="dcterms:W3CDTF">2012-07-05T07:43:00Z</dcterms:modified>
</cp:coreProperties>
</file>