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F438E0" w:rsidRDefault="005E6101" w:rsidP="00E10150">
      <w:pPr>
        <w:rPr>
          <w:rFonts w:ascii="Calibri" w:hAnsi="Calibri" w:cs="Calibri"/>
          <w:szCs w:val="24"/>
        </w:rPr>
      </w:pPr>
      <w:bookmarkStart w:id="0" w:name="_GoBack"/>
      <w:bookmarkEnd w:id="0"/>
      <w:r w:rsidRPr="00F438E0">
        <w:rPr>
          <w:rFonts w:ascii="Calibri" w:hAnsi="Calibri" w:cs="Calibri"/>
          <w:szCs w:val="24"/>
        </w:rPr>
        <w:t xml:space="preserve">Hażlach, dnia </w:t>
      </w:r>
      <w:r w:rsidR="00875C7A" w:rsidRPr="00F438E0">
        <w:rPr>
          <w:rFonts w:ascii="Calibri" w:hAnsi="Calibri" w:cs="Calibri"/>
          <w:szCs w:val="24"/>
        </w:rPr>
        <w:t>14</w:t>
      </w:r>
      <w:r w:rsidR="0069509E" w:rsidRPr="00F438E0">
        <w:rPr>
          <w:rFonts w:ascii="Calibri" w:hAnsi="Calibri" w:cs="Calibri"/>
          <w:szCs w:val="24"/>
        </w:rPr>
        <w:t>.</w:t>
      </w:r>
      <w:r w:rsidR="00D831EE" w:rsidRPr="00F438E0">
        <w:rPr>
          <w:rFonts w:ascii="Calibri" w:hAnsi="Calibri" w:cs="Calibri"/>
          <w:szCs w:val="24"/>
        </w:rPr>
        <w:t>1</w:t>
      </w:r>
      <w:r w:rsidR="00875C7A" w:rsidRPr="00F438E0">
        <w:rPr>
          <w:rFonts w:ascii="Calibri" w:hAnsi="Calibri" w:cs="Calibri"/>
          <w:szCs w:val="24"/>
        </w:rPr>
        <w:t>1</w:t>
      </w:r>
      <w:r w:rsidRPr="00F438E0">
        <w:rPr>
          <w:rFonts w:ascii="Calibri" w:hAnsi="Calibri" w:cs="Calibri"/>
          <w:szCs w:val="24"/>
        </w:rPr>
        <w:t>.20</w:t>
      </w:r>
      <w:r w:rsidR="006F7B2D" w:rsidRPr="00F438E0">
        <w:rPr>
          <w:rFonts w:ascii="Calibri" w:hAnsi="Calibri" w:cs="Calibri"/>
          <w:szCs w:val="24"/>
        </w:rPr>
        <w:t>2</w:t>
      </w:r>
      <w:r w:rsidR="0055480D" w:rsidRPr="00F438E0">
        <w:rPr>
          <w:rFonts w:ascii="Calibri" w:hAnsi="Calibri" w:cs="Calibri"/>
          <w:szCs w:val="24"/>
        </w:rPr>
        <w:t>3</w:t>
      </w:r>
      <w:r w:rsidR="006F7B2D" w:rsidRPr="00F438E0">
        <w:rPr>
          <w:rFonts w:ascii="Calibri" w:hAnsi="Calibri" w:cs="Calibri"/>
          <w:szCs w:val="24"/>
        </w:rPr>
        <w:t xml:space="preserve"> </w:t>
      </w:r>
      <w:r w:rsidR="002B0907">
        <w:rPr>
          <w:rFonts w:ascii="Calibri" w:hAnsi="Calibri" w:cs="Calibri"/>
          <w:szCs w:val="24"/>
        </w:rPr>
        <w:t>roku</w:t>
      </w:r>
    </w:p>
    <w:p w:rsidR="00007EC1" w:rsidRPr="00F438E0" w:rsidRDefault="00171FB2" w:rsidP="00E10150">
      <w:p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BRG.0002.</w:t>
      </w:r>
      <w:r w:rsidR="00875C7A" w:rsidRPr="00F438E0">
        <w:rPr>
          <w:rFonts w:ascii="Calibri" w:hAnsi="Calibri" w:cs="Calibri"/>
          <w:szCs w:val="24"/>
        </w:rPr>
        <w:t>10</w:t>
      </w:r>
      <w:r w:rsidR="005E6101" w:rsidRPr="00F438E0">
        <w:rPr>
          <w:rFonts w:ascii="Calibri" w:hAnsi="Calibri" w:cs="Calibri"/>
          <w:szCs w:val="24"/>
        </w:rPr>
        <w:t>.20</w:t>
      </w:r>
      <w:r w:rsidR="006F7B2D" w:rsidRPr="00F438E0">
        <w:rPr>
          <w:rFonts w:ascii="Calibri" w:hAnsi="Calibri" w:cs="Calibri"/>
          <w:szCs w:val="24"/>
        </w:rPr>
        <w:t>2</w:t>
      </w:r>
      <w:r w:rsidR="0055480D" w:rsidRPr="00F438E0">
        <w:rPr>
          <w:rFonts w:ascii="Calibri" w:hAnsi="Calibri" w:cs="Calibri"/>
          <w:szCs w:val="24"/>
        </w:rPr>
        <w:t>3</w:t>
      </w:r>
    </w:p>
    <w:p w:rsidR="00007EC1" w:rsidRPr="00F438E0" w:rsidRDefault="0069509E" w:rsidP="00E10150">
      <w:pPr>
        <w:pStyle w:val="Nagwek1"/>
        <w:spacing w:before="240" w:after="240"/>
        <w:ind w:left="431" w:hanging="431"/>
        <w:jc w:val="left"/>
        <w:rPr>
          <w:rFonts w:ascii="Calibri" w:hAnsi="Calibri" w:cs="Calibri"/>
          <w:b w:val="0"/>
          <w:bCs/>
        </w:rPr>
      </w:pPr>
      <w:r w:rsidRPr="00F438E0">
        <w:rPr>
          <w:rFonts w:ascii="Calibri" w:hAnsi="Calibri" w:cs="Calibri"/>
          <w:b w:val="0"/>
          <w:bCs/>
        </w:rPr>
        <w:t>Z</w:t>
      </w:r>
      <w:r w:rsidR="00E10150" w:rsidRPr="00F438E0">
        <w:rPr>
          <w:rFonts w:ascii="Calibri" w:hAnsi="Calibri" w:cs="Calibri"/>
          <w:b w:val="0"/>
          <w:bCs/>
        </w:rPr>
        <w:t>awiadomieni</w:t>
      </w:r>
      <w:r w:rsidRPr="00F438E0">
        <w:rPr>
          <w:rFonts w:ascii="Calibri" w:hAnsi="Calibri" w:cs="Calibri"/>
          <w:b w:val="0"/>
          <w:bCs/>
        </w:rPr>
        <w:t>e</w:t>
      </w:r>
    </w:p>
    <w:p w:rsidR="0055480D" w:rsidRPr="00F438E0" w:rsidRDefault="0055480D" w:rsidP="00B74C2D">
      <w:p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Na podstawie art. 20 ust. 3 ustawy z dnia 8 marca 1990 r. o samorządzie gminnym (t. j. Dz. U. z 2023 r. poz. 40 z późn. zm.</w:t>
      </w:r>
      <w:r w:rsidR="00F438E0" w:rsidRPr="00F438E0">
        <w:rPr>
          <w:rFonts w:ascii="Calibri" w:hAnsi="Calibri" w:cs="Calibri"/>
          <w:szCs w:val="24"/>
        </w:rPr>
        <w:t xml:space="preserve">) </w:t>
      </w:r>
      <w:r w:rsidR="00B74C2D" w:rsidRPr="00F438E0">
        <w:rPr>
          <w:rFonts w:ascii="Calibri" w:hAnsi="Calibri" w:cs="Calibri"/>
          <w:szCs w:val="24"/>
        </w:rPr>
        <w:t>zwołuję na dzień</w:t>
      </w:r>
      <w:r w:rsidRPr="00F438E0">
        <w:rPr>
          <w:rFonts w:ascii="Calibri" w:hAnsi="Calibri" w:cs="Calibri"/>
          <w:szCs w:val="24"/>
        </w:rPr>
        <w:t>:</w:t>
      </w:r>
    </w:p>
    <w:p w:rsidR="00D831EE" w:rsidRPr="00F438E0" w:rsidRDefault="00875C7A" w:rsidP="00E10150">
      <w:pPr>
        <w:rPr>
          <w:rFonts w:ascii="Calibri" w:hAnsi="Calibri" w:cs="Calibri"/>
          <w:kern w:val="2"/>
          <w:szCs w:val="24"/>
        </w:rPr>
      </w:pPr>
      <w:r w:rsidRPr="00F438E0">
        <w:rPr>
          <w:rFonts w:ascii="Calibri" w:hAnsi="Calibri" w:cs="Calibri"/>
          <w:szCs w:val="24"/>
        </w:rPr>
        <w:t>22 listopada</w:t>
      </w:r>
      <w:r w:rsidR="00D831EE" w:rsidRPr="00F438E0">
        <w:rPr>
          <w:rFonts w:ascii="Calibri" w:hAnsi="Calibri" w:cs="Calibri"/>
          <w:szCs w:val="24"/>
        </w:rPr>
        <w:t xml:space="preserve"> 2023 r. o godz. 1</w:t>
      </w:r>
      <w:r w:rsidRPr="00F438E0">
        <w:rPr>
          <w:rFonts w:ascii="Calibri" w:hAnsi="Calibri" w:cs="Calibri"/>
          <w:szCs w:val="24"/>
        </w:rPr>
        <w:t>6</w:t>
      </w:r>
      <w:r w:rsidRPr="00F438E0">
        <w:rPr>
          <w:rFonts w:ascii="Calibri" w:hAnsi="Calibri" w:cs="Calibri"/>
          <w:szCs w:val="24"/>
          <w:vertAlign w:val="superscript"/>
        </w:rPr>
        <w:t>0</w:t>
      </w:r>
      <w:r w:rsidR="00D831EE" w:rsidRPr="00F438E0">
        <w:rPr>
          <w:rFonts w:ascii="Calibri" w:hAnsi="Calibri" w:cs="Calibri"/>
          <w:szCs w:val="24"/>
          <w:vertAlign w:val="superscript"/>
        </w:rPr>
        <w:t>0</w:t>
      </w:r>
      <w:r w:rsidR="00D831EE" w:rsidRPr="00F438E0">
        <w:rPr>
          <w:rFonts w:ascii="Calibri" w:hAnsi="Calibri" w:cs="Calibri"/>
          <w:szCs w:val="24"/>
        </w:rPr>
        <w:t xml:space="preserve"> Sesję Rady Gminy Hażlach</w:t>
      </w:r>
    </w:p>
    <w:p w:rsidR="00D831EE" w:rsidRPr="00F438E0" w:rsidRDefault="00D831EE" w:rsidP="00E10150">
      <w:p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z następującym porządkiem obrad: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hAnsi="Calibri" w:cs="Calibri"/>
          <w:kern w:val="2"/>
          <w:szCs w:val="24"/>
        </w:rPr>
      </w:pPr>
      <w:bookmarkStart w:id="1" w:name="_Hlk138068890"/>
      <w:r w:rsidRPr="00F438E0">
        <w:rPr>
          <w:rFonts w:ascii="Calibri" w:hAnsi="Calibri" w:cs="Calibri"/>
          <w:szCs w:val="24"/>
        </w:rPr>
        <w:t>Otwarcie Sesji i stwierdzenie jej prawomocności.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Przyjęcie wniosków do porządku obrad.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Przyjęcie wniosków do protokołu z poprzedniej Sesji.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Wystąpienia zaproszonych gości.</w:t>
      </w:r>
    </w:p>
    <w:p w:rsidR="00A968FA" w:rsidRPr="00F438E0" w:rsidRDefault="00A968FA" w:rsidP="00E10150">
      <w:pPr>
        <w:pStyle w:val="Default"/>
        <w:numPr>
          <w:ilvl w:val="0"/>
          <w:numId w:val="5"/>
        </w:numPr>
        <w:rPr>
          <w:rFonts w:ascii="Calibri" w:eastAsia="TimesNewRomanPS-BoldMT" w:hAnsi="Calibri" w:cs="Calibri"/>
          <w:lang w:eastAsia="hi-IN" w:bidi="hi-IN"/>
        </w:rPr>
      </w:pPr>
      <w:r w:rsidRPr="00F438E0">
        <w:rPr>
          <w:rFonts w:ascii="Calibri" w:eastAsia="TimesNewRomanPS-BoldMT" w:hAnsi="Calibri" w:cs="Calibri"/>
          <w:lang w:eastAsia="hi-IN" w:bidi="hi-IN"/>
        </w:rPr>
        <w:t>Informacja o pracy Wójta w okresie pomiędzy sesjami i o wydanych w tym okresie zarządzeniach.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eastAsia="TimesNewRomanPS-BoldMT" w:hAnsi="Calibri" w:cs="Calibri"/>
          <w:color w:val="000000"/>
          <w:szCs w:val="24"/>
          <w:lang w:eastAsia="hi-IN" w:bidi="hi-IN"/>
        </w:rPr>
        <w:t>Informacja o złożonych interpelacjach i zapytaniach radnych.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eastAsia="TimesNewRomanPS-BoldMT" w:hAnsi="Calibri" w:cs="Calibri"/>
          <w:color w:val="000000"/>
          <w:szCs w:val="24"/>
          <w:lang w:eastAsia="hi-IN" w:bidi="hi-IN"/>
        </w:rPr>
        <w:t>Wnioski w sprawach bieżących.</w:t>
      </w:r>
    </w:p>
    <w:p w:rsidR="00A968FA" w:rsidRPr="00F438E0" w:rsidRDefault="00A968FA" w:rsidP="00E10150">
      <w:pPr>
        <w:pStyle w:val="Akapitzlist"/>
        <w:numPr>
          <w:ilvl w:val="0"/>
          <w:numId w:val="5"/>
        </w:numPr>
        <w:suppressAutoHyphens w:val="0"/>
        <w:rPr>
          <w:rFonts w:cs="Calibri"/>
          <w:sz w:val="24"/>
          <w:szCs w:val="24"/>
        </w:rPr>
      </w:pPr>
      <w:r w:rsidRPr="00F438E0">
        <w:rPr>
          <w:rFonts w:cs="Calibri"/>
          <w:sz w:val="24"/>
          <w:szCs w:val="24"/>
        </w:rPr>
        <w:t>Informacja z analizy oświadczeń majątkowych radnych przez Przewodniczącego Rady Gminy oraz pracowników Urzędu Gminy Hażlach przez Wójta Gminy.</w:t>
      </w:r>
    </w:p>
    <w:p w:rsidR="00A968FA" w:rsidRPr="00F438E0" w:rsidRDefault="00A968FA" w:rsidP="00E10150">
      <w:pPr>
        <w:pStyle w:val="Akapitzlist"/>
        <w:numPr>
          <w:ilvl w:val="0"/>
          <w:numId w:val="5"/>
        </w:numPr>
        <w:suppressAutoHyphens w:val="0"/>
        <w:rPr>
          <w:rFonts w:cs="Calibri"/>
          <w:sz w:val="24"/>
          <w:szCs w:val="24"/>
        </w:rPr>
      </w:pPr>
      <w:r w:rsidRPr="00F438E0">
        <w:rPr>
          <w:rFonts w:cs="Calibri"/>
          <w:sz w:val="24"/>
          <w:szCs w:val="24"/>
        </w:rPr>
        <w:t>Informacja o zgłoszonych żądaniach, o których mowa w art. 36 ust. 1-3 i ust. 5 oraz o wydanych decyzjach, o których mowa w art. 37 ust. 6 i 7 ustawy o planowaniu i zagospodarowaniu przestrzennym.</w:t>
      </w:r>
    </w:p>
    <w:p w:rsidR="00A968FA" w:rsidRPr="00F438E0" w:rsidRDefault="00A968FA" w:rsidP="00E10150">
      <w:pPr>
        <w:pStyle w:val="Domynie"/>
        <w:numPr>
          <w:ilvl w:val="0"/>
          <w:numId w:val="5"/>
        </w:numPr>
        <w:tabs>
          <w:tab w:val="left" w:pos="213"/>
        </w:tabs>
        <w:rPr>
          <w:rFonts w:ascii="Calibri" w:hAnsi="Calibri" w:cs="Calibri"/>
        </w:rPr>
      </w:pPr>
      <w:bookmarkStart w:id="2" w:name="_Hlk148596623"/>
      <w:r w:rsidRPr="00F438E0">
        <w:rPr>
          <w:rFonts w:ascii="Calibri" w:hAnsi="Calibri" w:cs="Calibri"/>
        </w:rPr>
        <w:t>Analiza potrzeb Gminnego Ośrodka Pomocy Społecznej w Hażlachu na 2024 r. Analiza potrzeb w zakresie realizacji zadań wynikających z ustawy o wspieraniu rodziny i systemie pieczy zastępczej.</w:t>
      </w:r>
      <w:bookmarkEnd w:id="2"/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w sprawie Rocznego Programu współpracy Gminy Hażlach z organizacjami pozarządowymi i innymi podmiotami wymienionymi w art.3 ust.3 ustawy o działalności pożytku publicznego i o wolontariacie na rok 2024.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zmiany uchwały nr II/21/2022 Rady Gminy Hażlach w sprawie przystąpienia do sporządzenia Strategii Rozwoju Gminy Hażlach do 2030 roku oraz określenia szczegółowego trybu i harmonogramu opracowania projektu Strategii, w tym trybu konsultacji o których mowa w art. 6 ust. 3 ustawy z dnia 6 grudnia 2006 r. o zasadach prowadzenia polityki rozwoju.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 w sprawie przyjęcia gminnego programu osłonowego w zakresie dożywiania na lata 2024-2028.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podwyższenia kryterium dochodowego uprawniającego do korzystania z pomocy społecznej przez osoby objęte rządowym programem „Posiłek w szkole i w domu” na lata 2024-2028 oraz określenia zasad zwrotu wydatków w zakresie dożywiania w formie posiłku lub świadczenia rzeczowego w postaci produktów żywnościowych dla osób objętych wieloletnim rządowym programem „ Posiłek w szkole i w domu” na lata 2024-2028.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zmiany uchwały nr XIII/104/2019 Rady Gminy Hażlach z dnia 11 grudnia 2019 r. w sprawie powołania Rady Seniorów Gminy Hażlach.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zobowiązania Wójta Gminy Hażlach do indywidualnego określenia warunków sprzedaży nieruchomości gruntowych na rzecz ich użytkowników wieczystych.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udzielenia dotacji Parafii Ewangelicko-Augsburskiej w Cieszynie na prace konserwatorskie, restauratorskie lub roboty budowlane przy zabytku wpisanym do gminnej ewidencji zabytków.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udzielenia dotacji Parafii Rzymskokatolickiej pw. Św. Michała Archanioła w Kończycach Wielkich na prace konserwatorskie, restauratorskie lub roboty budowlane przy zabytku wpisanym do rejestru zabytków.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udzielenia dotacji Parafii Rzymskokatolickiej pw. Św. Michała Archanioła w Kończycach Wielkich na prace konserwatorskie, restauratorskie lub roboty budowlane przy zabytku wpisanym do rejestru zabytków.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lastRenderedPageBreak/>
        <w:t>Podjęcie uchwały w sprawie udzielenia dotacji Parafii Rzymskokatolickiej pw. Św. Rocha w Zamarskach na prace konserwatorskie, restauratorskie lub roboty budowlane przy zabytku wpisanym do rejestru zabytków.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udzielenia dotacji Parafii Rzymskokatolickiej pw. Św. Rocha w Zamarskach na prace konserwatorskie, restauratorskie lub roboty budowlane przy zabytku wpisanym do rejestru zabytków.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udzielenia dotacji Parafii Rzymskokatolickiej św. Bartłomieja Apostoła w Hażlachu na prace konserwatorskie, restauratorskie lub roboty budowlane przy zabytku wpisanym do rejestru zabytków.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bookmarkStart w:id="3" w:name="_Hlk150322372"/>
      <w:r w:rsidRPr="00F438E0">
        <w:rPr>
          <w:rFonts w:ascii="Calibri" w:hAnsi="Calibri" w:cs="Calibri"/>
          <w:szCs w:val="24"/>
        </w:rPr>
        <w:t>Podjęcie uchwały w sprawie udzielenia pomocy finansowej Powiatowi Cieszyńskiemu z przeznaczeniem na częściowe dofinansowanie zadania publicznego w zakresie transportu zbiorowego na terenie powiatu cieszyńskiego, z uwzględnieniem potrzeb Gminy Hażlach.</w:t>
      </w:r>
      <w:bookmarkEnd w:id="3"/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określenia wysokości stawek podatku od nieruchomości na rok 2024.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Podjęcie uchwały w sprawie określenia wysokości stawek podatku od środków transportowych na rok 2024.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 xml:space="preserve">Podjęcie </w:t>
      </w:r>
      <w:r w:rsidRPr="00F438E0">
        <w:rPr>
          <w:rFonts w:ascii="Calibri" w:eastAsia="TimesNewRomanPS-BoldMT" w:hAnsi="Calibri" w:cs="Calibri"/>
          <w:szCs w:val="24"/>
          <w:lang w:eastAsia="hi-IN"/>
        </w:rPr>
        <w:t xml:space="preserve">uchwały w </w:t>
      </w:r>
      <w:r w:rsidRPr="00F438E0">
        <w:rPr>
          <w:rFonts w:ascii="Calibri" w:hAnsi="Calibri" w:cs="Calibri"/>
          <w:szCs w:val="24"/>
        </w:rPr>
        <w:t>sprawie zmiany Uchwały Nr XIII/89/2022 Rady Gminy Hażlach z dnia 28 grudnia 2022 roku w sprawie Wieloletniej Prognozy Finansowej na lata 2023 – 2029.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 xml:space="preserve">Podjęcie </w:t>
      </w:r>
      <w:r w:rsidRPr="00F438E0">
        <w:rPr>
          <w:rFonts w:ascii="Calibri" w:hAnsi="Calibri" w:cs="Calibri"/>
          <w:szCs w:val="24"/>
          <w:lang w:eastAsia="hi-IN"/>
        </w:rPr>
        <w:t xml:space="preserve">uchwały w sprawie </w:t>
      </w:r>
      <w:r w:rsidRPr="00F438E0">
        <w:rPr>
          <w:rFonts w:ascii="Calibri" w:eastAsia="TimesNewRomanPS-BoldMT" w:hAnsi="Calibri" w:cs="Calibri"/>
          <w:szCs w:val="24"/>
          <w:lang w:eastAsia="hi-IN"/>
        </w:rPr>
        <w:t>zmiany Uchwały Budżetowej na 2023 rok.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Informacje oraz odpowiedzi na wnioski w sprawach bieżących.</w:t>
      </w:r>
    </w:p>
    <w:p w:rsidR="00A968FA" w:rsidRPr="00F438E0" w:rsidRDefault="00A968FA" w:rsidP="00E10150">
      <w:pPr>
        <w:numPr>
          <w:ilvl w:val="0"/>
          <w:numId w:val="5"/>
        </w:numPr>
        <w:rPr>
          <w:rFonts w:ascii="Calibri" w:eastAsia="TimesNewRomanPS-BoldMT" w:hAnsi="Calibri" w:cs="Calibri"/>
          <w:color w:val="000000"/>
          <w:szCs w:val="24"/>
          <w:lang w:eastAsia="hi-IN" w:bidi="hi-IN"/>
        </w:rPr>
      </w:pPr>
      <w:r w:rsidRPr="00F438E0">
        <w:rPr>
          <w:rFonts w:ascii="Calibri" w:hAnsi="Calibri" w:cs="Calibri"/>
          <w:szCs w:val="24"/>
        </w:rPr>
        <w:t>Zakończenie.</w:t>
      </w:r>
      <w:bookmarkEnd w:id="1"/>
    </w:p>
    <w:p w:rsidR="0055480D" w:rsidRPr="00F438E0" w:rsidRDefault="0055480D" w:rsidP="00E10150">
      <w:p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Sesja odbędzie się w sali sesyjnej Urzędu Gminy w Hażlachu.</w:t>
      </w:r>
    </w:p>
    <w:p w:rsidR="0069509E" w:rsidRPr="00F438E0" w:rsidRDefault="0069509E" w:rsidP="00E10150">
      <w:pPr>
        <w:spacing w:before="120" w:after="120"/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>Protokół z poprzedniej Sesji wyłożony jest do wglądu w pokoju nr 1 Urzędu Gminy oraz na stronie BIP.</w:t>
      </w:r>
    </w:p>
    <w:p w:rsidR="0069509E" w:rsidRPr="00F438E0" w:rsidRDefault="0069509E" w:rsidP="00E10150">
      <w:pPr>
        <w:rPr>
          <w:rFonts w:ascii="Calibri" w:hAnsi="Calibri" w:cs="Calibri"/>
          <w:szCs w:val="24"/>
        </w:rPr>
      </w:pPr>
      <w:r w:rsidRPr="00F438E0">
        <w:rPr>
          <w:rFonts w:ascii="Calibri" w:hAnsi="Calibri" w:cs="Calibri"/>
          <w:szCs w:val="24"/>
        </w:rPr>
        <w:t xml:space="preserve">Zawiadomienie niniejsze stanowi </w:t>
      </w:r>
      <w:r w:rsidRPr="00F438E0">
        <w:rPr>
          <w:rFonts w:ascii="Calibri" w:eastAsia="HiddenHorzOCl" w:hAnsi="Calibri" w:cs="Calibri"/>
          <w:szCs w:val="24"/>
        </w:rPr>
        <w:t xml:space="preserve">podstawę </w:t>
      </w:r>
      <w:r w:rsidRPr="00F438E0">
        <w:rPr>
          <w:rFonts w:ascii="Calibri" w:hAnsi="Calibri" w:cs="Calibri"/>
          <w:szCs w:val="24"/>
        </w:rPr>
        <w:t xml:space="preserve">do uzyskania zwolnienia od pracy zawodowej na podstawie art.25 ust.3 ustawy z dnia 8 marca 1990r. o </w:t>
      </w:r>
      <w:r w:rsidRPr="00F438E0">
        <w:rPr>
          <w:rFonts w:ascii="Calibri" w:eastAsia="HiddenHorzOCl" w:hAnsi="Calibri" w:cs="Calibri"/>
          <w:szCs w:val="24"/>
        </w:rPr>
        <w:t xml:space="preserve">samorządzie </w:t>
      </w:r>
      <w:r w:rsidRPr="00F438E0">
        <w:rPr>
          <w:rFonts w:ascii="Calibri" w:hAnsi="Calibri" w:cs="Calibri"/>
          <w:szCs w:val="24"/>
        </w:rPr>
        <w:t>gminnym (</w:t>
      </w:r>
      <w:r w:rsidR="0034249F" w:rsidRPr="00F438E0">
        <w:rPr>
          <w:rFonts w:ascii="Calibri" w:hAnsi="Calibri" w:cs="Calibri"/>
          <w:szCs w:val="24"/>
        </w:rPr>
        <w:t xml:space="preserve">t.j. </w:t>
      </w:r>
      <w:r w:rsidRPr="00F438E0">
        <w:rPr>
          <w:rFonts w:ascii="Calibri" w:hAnsi="Calibri" w:cs="Calibri"/>
          <w:szCs w:val="24"/>
        </w:rPr>
        <w:t>Dz. U. z 20</w:t>
      </w:r>
      <w:r w:rsidR="0034249F" w:rsidRPr="00F438E0">
        <w:rPr>
          <w:rFonts w:ascii="Calibri" w:hAnsi="Calibri" w:cs="Calibri"/>
          <w:szCs w:val="24"/>
        </w:rPr>
        <w:t>2</w:t>
      </w:r>
      <w:r w:rsidR="0055480D" w:rsidRPr="00F438E0">
        <w:rPr>
          <w:rFonts w:ascii="Calibri" w:hAnsi="Calibri" w:cs="Calibri"/>
          <w:szCs w:val="24"/>
        </w:rPr>
        <w:t>3</w:t>
      </w:r>
      <w:r w:rsidRPr="00F438E0">
        <w:rPr>
          <w:rFonts w:ascii="Calibri" w:hAnsi="Calibri" w:cs="Calibri"/>
          <w:szCs w:val="24"/>
        </w:rPr>
        <w:t xml:space="preserve"> r. poz. </w:t>
      </w:r>
      <w:r w:rsidR="0055480D" w:rsidRPr="00F438E0">
        <w:rPr>
          <w:rFonts w:ascii="Calibri" w:hAnsi="Calibri" w:cs="Calibri"/>
          <w:szCs w:val="24"/>
        </w:rPr>
        <w:t>40</w:t>
      </w:r>
      <w:r w:rsidR="0034249F" w:rsidRPr="00F438E0">
        <w:rPr>
          <w:rFonts w:ascii="Calibri" w:hAnsi="Calibri" w:cs="Calibri"/>
          <w:szCs w:val="24"/>
        </w:rPr>
        <w:t xml:space="preserve"> z późn. zm.</w:t>
      </w:r>
      <w:r w:rsidRPr="00F438E0">
        <w:rPr>
          <w:rFonts w:ascii="Calibri" w:hAnsi="Calibri" w:cs="Calibri"/>
          <w:szCs w:val="24"/>
        </w:rPr>
        <w:t>).</w:t>
      </w:r>
    </w:p>
    <w:sectPr w:rsidR="0069509E" w:rsidRPr="00F438E0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07EC1"/>
    <w:rsid w:val="00011A31"/>
    <w:rsid w:val="000700F3"/>
    <w:rsid w:val="000A445F"/>
    <w:rsid w:val="00171FB2"/>
    <w:rsid w:val="001E62F7"/>
    <w:rsid w:val="002B0907"/>
    <w:rsid w:val="00327DD0"/>
    <w:rsid w:val="0034249F"/>
    <w:rsid w:val="00362FEC"/>
    <w:rsid w:val="003E2A45"/>
    <w:rsid w:val="0041484A"/>
    <w:rsid w:val="004371BF"/>
    <w:rsid w:val="004E1D22"/>
    <w:rsid w:val="0050541F"/>
    <w:rsid w:val="00516E25"/>
    <w:rsid w:val="00527E2F"/>
    <w:rsid w:val="0055480D"/>
    <w:rsid w:val="00567A0F"/>
    <w:rsid w:val="005B036D"/>
    <w:rsid w:val="005E6101"/>
    <w:rsid w:val="00622B19"/>
    <w:rsid w:val="0067412E"/>
    <w:rsid w:val="0069509E"/>
    <w:rsid w:val="006A7C00"/>
    <w:rsid w:val="006F2F65"/>
    <w:rsid w:val="006F7B2D"/>
    <w:rsid w:val="0075735F"/>
    <w:rsid w:val="0077374E"/>
    <w:rsid w:val="00861E7B"/>
    <w:rsid w:val="00875C7A"/>
    <w:rsid w:val="008858DA"/>
    <w:rsid w:val="00922958"/>
    <w:rsid w:val="00A15B94"/>
    <w:rsid w:val="00A61847"/>
    <w:rsid w:val="00A72DD7"/>
    <w:rsid w:val="00A968FA"/>
    <w:rsid w:val="00AF7B2E"/>
    <w:rsid w:val="00B5721B"/>
    <w:rsid w:val="00B74C2D"/>
    <w:rsid w:val="00C23605"/>
    <w:rsid w:val="00CB0D38"/>
    <w:rsid w:val="00D831EE"/>
    <w:rsid w:val="00D94953"/>
    <w:rsid w:val="00DB4495"/>
    <w:rsid w:val="00DB6061"/>
    <w:rsid w:val="00E10150"/>
    <w:rsid w:val="00E322AF"/>
    <w:rsid w:val="00E75602"/>
    <w:rsid w:val="00EB055E"/>
    <w:rsid w:val="00F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1D99B9-15BA-4535-BC69-EB3F827A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22 listopada 2023  rok</dc:subject>
  <dc:creator>Aleksandra Perchała</dc:creator>
  <cp:keywords/>
  <cp:lastModifiedBy>Grzegorz Kasztura</cp:lastModifiedBy>
  <cp:revision>2</cp:revision>
  <cp:lastPrinted>2023-07-03T12:17:00Z</cp:lastPrinted>
  <dcterms:created xsi:type="dcterms:W3CDTF">2023-11-14T11:20:00Z</dcterms:created>
  <dcterms:modified xsi:type="dcterms:W3CDTF">2023-11-14T11:20:00Z</dcterms:modified>
</cp:coreProperties>
</file>